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7" w:rightFromText="187" w:vertAnchor="page" w:horzAnchor="margin" w:tblpXSpec="center" w:tblpY="12045"/>
        <w:tblW w:w="3857" w:type="pct"/>
        <w:tblLook w:val="04A0" w:firstRow="1" w:lastRow="0" w:firstColumn="1" w:lastColumn="0" w:noHBand="0" w:noVBand="1"/>
      </w:tblPr>
      <w:tblGrid>
        <w:gridCol w:w="6818"/>
      </w:tblGrid>
      <w:tr w:rsidR="00412486" w:rsidRPr="004A6B24" w14:paraId="13331FFE" w14:textId="77777777" w:rsidTr="005D681C">
        <w:tc>
          <w:tcPr>
            <w:tcW w:w="6818" w:type="dxa"/>
            <w:tcMar>
              <w:top w:w="216" w:type="dxa"/>
              <w:left w:w="115" w:type="dxa"/>
              <w:bottom w:w="216" w:type="dxa"/>
              <w:right w:w="115" w:type="dxa"/>
            </w:tcMar>
          </w:tcPr>
          <w:sdt>
            <w:sdtPr>
              <w:rPr>
                <w:rFonts w:cstheme="minorHAnsi"/>
                <w:color w:val="155F82"/>
                <w:w w:val="95"/>
                <w:sz w:val="24"/>
              </w:rPr>
              <w:alias w:val="Autor"/>
              <w:id w:val="13406928"/>
              <w:placeholder>
                <w:docPart w:val="7ADC495E37084BB7BC24C378BDC81187"/>
              </w:placeholder>
              <w:dataBinding w:prefixMappings="xmlns:ns0='http://schemas.openxmlformats.org/package/2006/metadata/core-properties' xmlns:ns1='http://purl.org/dc/elements/1.1/'" w:xpath="/ns0:coreProperties[1]/ns1:creator[1]" w:storeItemID="{6C3C8BC8-F283-45AE-878A-BAB7291924A1}"/>
              <w:text/>
            </w:sdtPr>
            <w:sdtEndPr/>
            <w:sdtContent>
              <w:p w14:paraId="22D52FD2" w14:textId="2DA52189" w:rsidR="00412486" w:rsidRPr="004A6B24" w:rsidRDefault="00412486" w:rsidP="00412486">
                <w:pPr>
                  <w:pStyle w:val="Sinespaciado"/>
                  <w:rPr>
                    <w:color w:val="5B9BD5" w:themeColor="accent1"/>
                    <w:sz w:val="28"/>
                    <w:szCs w:val="28"/>
                  </w:rPr>
                </w:pPr>
                <w:r>
                  <w:rPr>
                    <w:rFonts w:cstheme="minorHAnsi"/>
                    <w:color w:val="155F82"/>
                    <w:w w:val="95"/>
                    <w:sz w:val="24"/>
                  </w:rPr>
                  <w:t>Gestión poblacional para la seguridad y soberanía alimentaria y ruralidad.</w:t>
                </w:r>
              </w:p>
            </w:sdtContent>
          </w:sdt>
          <w:sdt>
            <w:sdtPr>
              <w:rPr>
                <w:rFonts w:eastAsia="Calibri" w:cstheme="minorHAnsi"/>
                <w:color w:val="155F82"/>
                <w:w w:val="95"/>
                <w:sz w:val="24"/>
                <w:lang w:eastAsia="en-US"/>
              </w:rPr>
              <w:alias w:val="Fecha"/>
              <w:tag w:val="Fecha"/>
              <w:id w:val="13406932"/>
              <w:placeholder>
                <w:docPart w:val="7ACCD73E163542D895CE8D1CA1B48472"/>
              </w:placeholder>
              <w:dataBinding w:prefixMappings="xmlns:ns0='http://schemas.microsoft.com/office/2006/coverPageProps'" w:xpath="/ns0:CoverPageProperties[1]/ns0:PublishDate[1]" w:storeItemID="{55AF091B-3C7A-41E3-B477-F2FDAA23CFDA}"/>
              <w:date>
                <w:dateFormat w:val="d-M-yyyy"/>
                <w:lid w:val="es-ES"/>
                <w:storeMappedDataAs w:val="dateTime"/>
                <w:calendar w:val="gregorian"/>
              </w:date>
            </w:sdtPr>
            <w:sdtEndPr/>
            <w:sdtContent>
              <w:p w14:paraId="67984D00" w14:textId="56C92EE1" w:rsidR="00412486" w:rsidRPr="004A6B24" w:rsidRDefault="008E5EBC" w:rsidP="00412486">
                <w:pPr>
                  <w:pStyle w:val="Sinespaciado"/>
                  <w:rPr>
                    <w:color w:val="5B9BD5" w:themeColor="accent1"/>
                    <w:sz w:val="28"/>
                    <w:szCs w:val="28"/>
                  </w:rPr>
                </w:pPr>
                <w:r>
                  <w:rPr>
                    <w:rFonts w:eastAsia="Calibri" w:cstheme="minorHAnsi"/>
                    <w:color w:val="155F82"/>
                    <w:w w:val="95"/>
                    <w:sz w:val="24"/>
                    <w:lang w:eastAsia="en-US"/>
                  </w:rPr>
                  <w:t>1</w:t>
                </w:r>
                <w:r w:rsidR="00871F27">
                  <w:rPr>
                    <w:rFonts w:eastAsia="Calibri" w:cstheme="minorHAnsi"/>
                    <w:color w:val="155F82"/>
                    <w:w w:val="95"/>
                    <w:sz w:val="24"/>
                    <w:lang w:eastAsia="en-US"/>
                  </w:rPr>
                  <w:t>7</w:t>
                </w:r>
                <w:r w:rsidR="00412486">
                  <w:rPr>
                    <w:rFonts w:eastAsia="Calibri" w:cstheme="minorHAnsi"/>
                    <w:color w:val="155F82"/>
                    <w:w w:val="95"/>
                    <w:sz w:val="24"/>
                    <w:lang w:val="es-ES" w:eastAsia="en-US"/>
                  </w:rPr>
                  <w:t xml:space="preserve"> de </w:t>
                </w:r>
                <w:r w:rsidR="00871F27">
                  <w:rPr>
                    <w:rFonts w:eastAsia="Calibri" w:cstheme="minorHAnsi"/>
                    <w:color w:val="155F82"/>
                    <w:w w:val="95"/>
                    <w:sz w:val="24"/>
                    <w:lang w:val="es-ES" w:eastAsia="en-US"/>
                  </w:rPr>
                  <w:t>diciembre</w:t>
                </w:r>
                <w:r w:rsidR="00412486">
                  <w:rPr>
                    <w:rFonts w:eastAsia="Calibri" w:cstheme="minorHAnsi"/>
                    <w:color w:val="155F82"/>
                    <w:w w:val="95"/>
                    <w:sz w:val="24"/>
                    <w:lang w:val="es-ES" w:eastAsia="en-US"/>
                  </w:rPr>
                  <w:t xml:space="preserve"> de 2024</w:t>
                </w:r>
              </w:p>
            </w:sdtContent>
          </w:sdt>
          <w:p w14:paraId="58CEDE4D" w14:textId="77777777" w:rsidR="00412486" w:rsidRPr="004A6B24" w:rsidRDefault="00412486" w:rsidP="00412486">
            <w:pPr>
              <w:pStyle w:val="Sinespaciado"/>
              <w:rPr>
                <w:color w:val="5B9BD5" w:themeColor="accent1"/>
              </w:rPr>
            </w:pPr>
          </w:p>
        </w:tc>
      </w:tr>
    </w:tbl>
    <w:sdt>
      <w:sdtPr>
        <w:id w:val="-1555000648"/>
        <w:docPartObj>
          <w:docPartGallery w:val="Cover Pages"/>
          <w:docPartUnique/>
        </w:docPartObj>
      </w:sdtPr>
      <w:sdtEndPr>
        <w:rPr>
          <w:rFonts w:asciiTheme="minorHAnsi" w:eastAsia="Arial MT" w:hAnsiTheme="minorHAnsi" w:cstheme="minorHAnsi"/>
          <w:color w:val="0E4660"/>
          <w:spacing w:val="-7"/>
          <w:w w:val="95"/>
          <w:sz w:val="24"/>
        </w:rPr>
      </w:sdtEndPr>
      <w:sdtContent>
        <w:p w14:paraId="2B5F1BF5" w14:textId="77777777" w:rsidR="00412486" w:rsidRPr="004A6B24" w:rsidRDefault="00412486" w:rsidP="00412486"/>
        <w:tbl>
          <w:tblPr>
            <w:tblpPr w:leftFromText="187" w:rightFromText="187" w:horzAnchor="margin" w:tblpXSpec="center" w:tblpY="2881"/>
            <w:tblW w:w="4000" w:type="pct"/>
            <w:tblBorders>
              <w:left w:val="single" w:sz="12" w:space="0" w:color="5B9BD5" w:themeColor="accent1"/>
            </w:tblBorders>
            <w:tblCellMar>
              <w:left w:w="144" w:type="dxa"/>
              <w:right w:w="115" w:type="dxa"/>
            </w:tblCellMar>
            <w:tblLook w:val="04A0" w:firstRow="1" w:lastRow="0" w:firstColumn="1" w:lastColumn="0" w:noHBand="0" w:noVBand="1"/>
          </w:tblPr>
          <w:tblGrid>
            <w:gridCol w:w="7058"/>
          </w:tblGrid>
          <w:tr w:rsidR="00412486" w:rsidRPr="004A6B24" w14:paraId="3C83A8AF" w14:textId="77777777" w:rsidTr="005D681C">
            <w:sdt>
              <w:sdtPr>
                <w:rPr>
                  <w:color w:val="2E74B5" w:themeColor="accent1" w:themeShade="BF"/>
                  <w:sz w:val="24"/>
                  <w:szCs w:val="24"/>
                </w:rPr>
                <w:alias w:val="Compañía"/>
                <w:id w:val="13406915"/>
                <w:placeholder>
                  <w:docPart w:val="381A80C81B9D4F0292141194BC087A49"/>
                </w:placeholder>
                <w:dataBinding w:prefixMappings="xmlns:ns0='http://schemas.openxmlformats.org/officeDocument/2006/extended-properties'" w:xpath="/ns0:Properties[1]/ns0:Company[1]" w:storeItemID="{6668398D-A668-4E3E-A5EB-62B293D839F1}"/>
                <w:text/>
              </w:sdtPr>
              <w:sdtEndPr/>
              <w:sdtContent>
                <w:tc>
                  <w:tcPr>
                    <w:tcW w:w="7058" w:type="dxa"/>
                    <w:tcMar>
                      <w:top w:w="216" w:type="dxa"/>
                      <w:left w:w="115" w:type="dxa"/>
                      <w:bottom w:w="216" w:type="dxa"/>
                      <w:right w:w="115" w:type="dxa"/>
                    </w:tcMar>
                  </w:tcPr>
                  <w:p w14:paraId="7AC040D2" w14:textId="4C57709C" w:rsidR="00412486" w:rsidRPr="004A6B24" w:rsidRDefault="00412486" w:rsidP="00412486">
                    <w:pPr>
                      <w:pStyle w:val="Sinespaciado"/>
                      <w:rPr>
                        <w:color w:val="2E74B5" w:themeColor="accent1" w:themeShade="BF"/>
                        <w:sz w:val="24"/>
                      </w:rPr>
                    </w:pPr>
                    <w:r>
                      <w:rPr>
                        <w:color w:val="2E74B5" w:themeColor="accent1" w:themeShade="BF"/>
                        <w:sz w:val="24"/>
                        <w:szCs w:val="24"/>
                      </w:rPr>
                      <w:t>Secretaría Distrital de Salud</w:t>
                    </w:r>
                  </w:p>
                </w:tc>
              </w:sdtContent>
            </w:sdt>
          </w:tr>
          <w:tr w:rsidR="00412486" w:rsidRPr="004A6B24" w14:paraId="506E26DF" w14:textId="77777777" w:rsidTr="005D681C">
            <w:tc>
              <w:tcPr>
                <w:tcW w:w="7058" w:type="dxa"/>
              </w:tcPr>
              <w:sdt>
                <w:sdtPr>
                  <w:rPr>
                    <w:rFonts w:eastAsia="Arial MT" w:cstheme="minorHAnsi"/>
                    <w:b/>
                    <w:color w:val="0E4660"/>
                    <w:w w:val="90"/>
                    <w:sz w:val="40"/>
                    <w:lang w:eastAsia="en-US"/>
                  </w:rPr>
                  <w:alias w:val="Título"/>
                  <w:id w:val="13406919"/>
                  <w:placeholder>
                    <w:docPart w:val="0DE1B680D3DA419BAB896039718647F4"/>
                  </w:placeholder>
                  <w:dataBinding w:prefixMappings="xmlns:ns0='http://schemas.openxmlformats.org/package/2006/metadata/core-properties' xmlns:ns1='http://purl.org/dc/elements/1.1/'" w:xpath="/ns0:coreProperties[1]/ns1:title[1]" w:storeItemID="{6C3C8BC8-F283-45AE-878A-BAB7291924A1}"/>
                  <w:text/>
                </w:sdtPr>
                <w:sdtEndPr/>
                <w:sdtContent>
                  <w:p w14:paraId="21EB06BC" w14:textId="2640956A" w:rsidR="00412486" w:rsidRPr="004A6B24" w:rsidRDefault="00412486" w:rsidP="00412486">
                    <w:pPr>
                      <w:pStyle w:val="Sinespaciado"/>
                      <w:spacing w:line="216" w:lineRule="auto"/>
                      <w:rPr>
                        <w:rFonts w:asciiTheme="majorHAnsi" w:eastAsiaTheme="majorEastAsia" w:hAnsiTheme="majorHAnsi" w:cstheme="majorBidi"/>
                        <w:color w:val="5B9BD5" w:themeColor="accent1"/>
                        <w:sz w:val="88"/>
                        <w:szCs w:val="88"/>
                      </w:rPr>
                    </w:pPr>
                    <w:r>
                      <w:rPr>
                        <w:rFonts w:eastAsia="Arial MT" w:cstheme="minorHAnsi"/>
                        <w:b/>
                        <w:color w:val="0E4660"/>
                        <w:w w:val="90"/>
                        <w:sz w:val="40"/>
                        <w:lang w:eastAsia="en-US"/>
                      </w:rPr>
                      <w:t xml:space="preserve">Estrategia para el fortalecimiento de capacidades en ciudadanías alimentarias, memoria e identidad campesina con enfoque en participación social en salud. 2023 – 2032. </w:t>
                    </w:r>
                    <w:r w:rsidR="008E5EBC">
                      <w:rPr>
                        <w:rFonts w:eastAsia="Arial MT" w:cstheme="minorHAnsi"/>
                        <w:b/>
                        <w:color w:val="0E4660"/>
                        <w:w w:val="90"/>
                        <w:sz w:val="40"/>
                        <w:lang w:eastAsia="en-US"/>
                      </w:rPr>
                      <w:t>v2</w:t>
                    </w:r>
                    <w:r>
                      <w:rPr>
                        <w:rFonts w:eastAsia="Arial MT" w:cstheme="minorHAnsi"/>
                        <w:b/>
                        <w:color w:val="0E4660"/>
                        <w:w w:val="90"/>
                        <w:sz w:val="40"/>
                        <w:lang w:eastAsia="en-US"/>
                      </w:rPr>
                      <w:t>.</w:t>
                    </w:r>
                  </w:p>
                </w:sdtContent>
              </w:sdt>
            </w:tc>
          </w:tr>
          <w:tr w:rsidR="00412486" w:rsidRPr="004A6B24" w14:paraId="2F471CB5" w14:textId="77777777" w:rsidTr="005D681C">
            <w:sdt>
              <w:sdtPr>
                <w:rPr>
                  <w:rFonts w:cstheme="minorHAnsi"/>
                  <w:color w:val="0E4660"/>
                  <w:spacing w:val="-1"/>
                  <w:sz w:val="24"/>
                </w:rPr>
                <w:alias w:val="Subtítulo"/>
                <w:id w:val="13406923"/>
                <w:placeholder>
                  <w:docPart w:val="2CECAE6BF4174FB9AACF7339CA4A6C94"/>
                </w:placeholder>
                <w:dataBinding w:prefixMappings="xmlns:ns0='http://schemas.openxmlformats.org/package/2006/metadata/core-properties' xmlns:ns1='http://purl.org/dc/elements/1.1/'" w:xpath="/ns0:coreProperties[1]/ns1:subject[1]" w:storeItemID="{6C3C8BC8-F283-45AE-878A-BAB7291924A1}"/>
                <w:text/>
              </w:sdtPr>
              <w:sdtEndPr/>
              <w:sdtContent>
                <w:tc>
                  <w:tcPr>
                    <w:tcW w:w="7058" w:type="dxa"/>
                    <w:tcMar>
                      <w:top w:w="216" w:type="dxa"/>
                      <w:left w:w="115" w:type="dxa"/>
                      <w:bottom w:w="216" w:type="dxa"/>
                      <w:right w:w="115" w:type="dxa"/>
                    </w:tcMar>
                  </w:tcPr>
                  <w:p w14:paraId="2CD62B47" w14:textId="791AEEAA" w:rsidR="00412486" w:rsidRPr="004A6B24" w:rsidRDefault="00412486" w:rsidP="00412486">
                    <w:pPr>
                      <w:pStyle w:val="Sinespaciado"/>
                      <w:rPr>
                        <w:color w:val="2E74B5" w:themeColor="accent1" w:themeShade="BF"/>
                        <w:sz w:val="24"/>
                      </w:rPr>
                    </w:pPr>
                    <w:r>
                      <w:rPr>
                        <w:rFonts w:cstheme="minorHAnsi"/>
                        <w:color w:val="0E4660"/>
                        <w:spacing w:val="-1"/>
                        <w:sz w:val="24"/>
                      </w:rPr>
                      <w:t>Política pública de ruralidad 2023-2038. CONPES 41 de 2023.</w:t>
                    </w:r>
                  </w:p>
                </w:tc>
              </w:sdtContent>
            </w:sdt>
          </w:tr>
        </w:tbl>
        <w:p w14:paraId="56252465" w14:textId="77777777" w:rsidR="00412486" w:rsidRPr="004A6B24" w:rsidRDefault="00412486" w:rsidP="00412486">
          <w:pPr>
            <w:spacing w:after="0" w:line="240" w:lineRule="auto"/>
            <w:rPr>
              <w:rFonts w:asciiTheme="minorHAnsi" w:eastAsia="Arial MT" w:hAnsiTheme="minorHAnsi" w:cstheme="minorHAnsi"/>
              <w:color w:val="0E4660"/>
              <w:spacing w:val="-7"/>
              <w:w w:val="95"/>
              <w:sz w:val="24"/>
            </w:rPr>
          </w:pPr>
          <w:r w:rsidRPr="004A6B24">
            <w:rPr>
              <w:rFonts w:asciiTheme="minorHAnsi" w:eastAsia="Arial MT" w:hAnsiTheme="minorHAnsi" w:cstheme="minorHAnsi"/>
              <w:color w:val="0E4660"/>
              <w:spacing w:val="-7"/>
              <w:w w:val="95"/>
              <w:sz w:val="24"/>
            </w:rPr>
            <w:br w:type="page"/>
          </w:r>
        </w:p>
      </w:sdtContent>
    </w:sdt>
    <w:sdt>
      <w:sdtPr>
        <w:rPr>
          <w:rFonts w:ascii="Calibri" w:eastAsia="Calibri" w:hAnsi="Calibri" w:cs="Times New Roman"/>
          <w:color w:val="auto"/>
          <w:sz w:val="22"/>
          <w:szCs w:val="22"/>
          <w:lang w:val="es-ES" w:eastAsia="en-US"/>
        </w:rPr>
        <w:id w:val="-1915238448"/>
        <w:docPartObj>
          <w:docPartGallery w:val="Table of Contents"/>
          <w:docPartUnique/>
        </w:docPartObj>
      </w:sdtPr>
      <w:sdtEndPr>
        <w:rPr>
          <w:b/>
          <w:bCs/>
        </w:rPr>
      </w:sdtEndPr>
      <w:sdtContent>
        <w:p w14:paraId="5B45D9B2" w14:textId="2006FB85" w:rsidR="004A555D" w:rsidRDefault="004A555D">
          <w:pPr>
            <w:pStyle w:val="TtuloTDC"/>
          </w:pPr>
          <w:r>
            <w:rPr>
              <w:lang w:val="es-ES"/>
            </w:rPr>
            <w:t>Contenido</w:t>
          </w:r>
        </w:p>
        <w:p w14:paraId="67E3D30D" w14:textId="6C0B174A" w:rsidR="00EF1F7A" w:rsidRDefault="004A555D">
          <w:pPr>
            <w:pStyle w:val="TDC1"/>
            <w:tabs>
              <w:tab w:val="right" w:leader="dot" w:pos="8828"/>
            </w:tabs>
            <w:rPr>
              <w:rFonts w:cstheme="minorBidi"/>
              <w:noProof/>
              <w:kern w:val="2"/>
              <w:sz w:val="24"/>
              <w:szCs w:val="24"/>
              <w14:ligatures w14:val="standardContextual"/>
            </w:rPr>
          </w:pPr>
          <w:r>
            <w:fldChar w:fldCharType="begin"/>
          </w:r>
          <w:r>
            <w:instrText xml:space="preserve"> TOC \o "1-3" \h \z \u </w:instrText>
          </w:r>
          <w:r>
            <w:fldChar w:fldCharType="separate"/>
          </w:r>
          <w:hyperlink w:anchor="_Toc179462099" w:history="1">
            <w:r w:rsidR="00EF1F7A" w:rsidRPr="00715FCE">
              <w:rPr>
                <w:rStyle w:val="Hipervnculo"/>
                <w:rFonts w:cstheme="minorHAnsi"/>
                <w:noProof/>
              </w:rPr>
              <w:t>Introducción</w:t>
            </w:r>
            <w:r w:rsidR="00EF1F7A">
              <w:rPr>
                <w:noProof/>
                <w:webHidden/>
              </w:rPr>
              <w:tab/>
            </w:r>
            <w:r w:rsidR="00EF1F7A">
              <w:rPr>
                <w:noProof/>
                <w:webHidden/>
              </w:rPr>
              <w:fldChar w:fldCharType="begin"/>
            </w:r>
            <w:r w:rsidR="00EF1F7A">
              <w:rPr>
                <w:noProof/>
                <w:webHidden/>
              </w:rPr>
              <w:instrText xml:space="preserve"> PAGEREF _Toc179462099 \h </w:instrText>
            </w:r>
            <w:r w:rsidR="00EF1F7A">
              <w:rPr>
                <w:noProof/>
                <w:webHidden/>
              </w:rPr>
            </w:r>
            <w:r w:rsidR="00EF1F7A">
              <w:rPr>
                <w:noProof/>
                <w:webHidden/>
              </w:rPr>
              <w:fldChar w:fldCharType="separate"/>
            </w:r>
            <w:r w:rsidR="002F0AF8">
              <w:rPr>
                <w:noProof/>
                <w:webHidden/>
              </w:rPr>
              <w:t>3</w:t>
            </w:r>
            <w:r w:rsidR="00EF1F7A">
              <w:rPr>
                <w:noProof/>
                <w:webHidden/>
              </w:rPr>
              <w:fldChar w:fldCharType="end"/>
            </w:r>
          </w:hyperlink>
        </w:p>
        <w:p w14:paraId="2A24973B" w14:textId="18E29833" w:rsidR="00EF1F7A" w:rsidRDefault="00FC5BDF">
          <w:pPr>
            <w:pStyle w:val="TDC1"/>
            <w:tabs>
              <w:tab w:val="right" w:leader="dot" w:pos="8828"/>
            </w:tabs>
            <w:rPr>
              <w:rFonts w:cstheme="minorBidi"/>
              <w:noProof/>
              <w:kern w:val="2"/>
              <w:sz w:val="24"/>
              <w:szCs w:val="24"/>
              <w14:ligatures w14:val="standardContextual"/>
            </w:rPr>
          </w:pPr>
          <w:hyperlink w:anchor="_Toc179462100" w:history="1">
            <w:r w:rsidR="00EF1F7A" w:rsidRPr="00715FCE">
              <w:rPr>
                <w:rStyle w:val="Hipervnculo"/>
                <w:rFonts w:cstheme="minorHAnsi"/>
                <w:noProof/>
              </w:rPr>
              <w:t>Análisis de La Situación</w:t>
            </w:r>
            <w:r w:rsidR="00EF1F7A">
              <w:rPr>
                <w:noProof/>
                <w:webHidden/>
              </w:rPr>
              <w:tab/>
            </w:r>
            <w:r w:rsidR="00EF1F7A">
              <w:rPr>
                <w:noProof/>
                <w:webHidden/>
              </w:rPr>
              <w:fldChar w:fldCharType="begin"/>
            </w:r>
            <w:r w:rsidR="00EF1F7A">
              <w:rPr>
                <w:noProof/>
                <w:webHidden/>
              </w:rPr>
              <w:instrText xml:space="preserve"> PAGEREF _Toc179462100 \h </w:instrText>
            </w:r>
            <w:r w:rsidR="00EF1F7A">
              <w:rPr>
                <w:noProof/>
                <w:webHidden/>
              </w:rPr>
            </w:r>
            <w:r w:rsidR="00EF1F7A">
              <w:rPr>
                <w:noProof/>
                <w:webHidden/>
              </w:rPr>
              <w:fldChar w:fldCharType="separate"/>
            </w:r>
            <w:r w:rsidR="002F0AF8">
              <w:rPr>
                <w:noProof/>
                <w:webHidden/>
              </w:rPr>
              <w:t>4</w:t>
            </w:r>
            <w:r w:rsidR="00EF1F7A">
              <w:rPr>
                <w:noProof/>
                <w:webHidden/>
              </w:rPr>
              <w:fldChar w:fldCharType="end"/>
            </w:r>
          </w:hyperlink>
        </w:p>
        <w:p w14:paraId="58CA6F6D" w14:textId="363CFE86" w:rsidR="00EF1F7A" w:rsidRDefault="00FC5BDF">
          <w:pPr>
            <w:pStyle w:val="TDC1"/>
            <w:tabs>
              <w:tab w:val="right" w:leader="dot" w:pos="8828"/>
            </w:tabs>
            <w:rPr>
              <w:rFonts w:cstheme="minorBidi"/>
              <w:noProof/>
              <w:kern w:val="2"/>
              <w:sz w:val="24"/>
              <w:szCs w:val="24"/>
              <w14:ligatures w14:val="standardContextual"/>
            </w:rPr>
          </w:pPr>
          <w:hyperlink w:anchor="_Toc179462101" w:history="1">
            <w:r w:rsidR="00EF1F7A" w:rsidRPr="00715FCE">
              <w:rPr>
                <w:rStyle w:val="Hipervnculo"/>
                <w:rFonts w:cstheme="minorHAnsi"/>
                <w:noProof/>
              </w:rPr>
              <w:t>Marco Conceptual y antecedentes legales.</w:t>
            </w:r>
            <w:r w:rsidR="00EF1F7A">
              <w:rPr>
                <w:noProof/>
                <w:webHidden/>
              </w:rPr>
              <w:tab/>
            </w:r>
            <w:r w:rsidR="00EF1F7A">
              <w:rPr>
                <w:noProof/>
                <w:webHidden/>
              </w:rPr>
              <w:fldChar w:fldCharType="begin"/>
            </w:r>
            <w:r w:rsidR="00EF1F7A">
              <w:rPr>
                <w:noProof/>
                <w:webHidden/>
              </w:rPr>
              <w:instrText xml:space="preserve"> PAGEREF _Toc179462101 \h </w:instrText>
            </w:r>
            <w:r w:rsidR="00EF1F7A">
              <w:rPr>
                <w:noProof/>
                <w:webHidden/>
              </w:rPr>
            </w:r>
            <w:r w:rsidR="00EF1F7A">
              <w:rPr>
                <w:noProof/>
                <w:webHidden/>
              </w:rPr>
              <w:fldChar w:fldCharType="separate"/>
            </w:r>
            <w:r w:rsidR="002F0AF8">
              <w:rPr>
                <w:noProof/>
                <w:webHidden/>
              </w:rPr>
              <w:t>6</w:t>
            </w:r>
            <w:r w:rsidR="00EF1F7A">
              <w:rPr>
                <w:noProof/>
                <w:webHidden/>
              </w:rPr>
              <w:fldChar w:fldCharType="end"/>
            </w:r>
          </w:hyperlink>
        </w:p>
        <w:p w14:paraId="69217CE4" w14:textId="75FD64B4" w:rsidR="00EF1F7A" w:rsidRDefault="00FC5BDF">
          <w:pPr>
            <w:pStyle w:val="TDC1"/>
            <w:tabs>
              <w:tab w:val="right" w:leader="dot" w:pos="8828"/>
            </w:tabs>
            <w:rPr>
              <w:rFonts w:cstheme="minorBidi"/>
              <w:noProof/>
              <w:kern w:val="2"/>
              <w:sz w:val="24"/>
              <w:szCs w:val="24"/>
              <w14:ligatures w14:val="standardContextual"/>
            </w:rPr>
          </w:pPr>
          <w:hyperlink w:anchor="_Toc179462102" w:history="1">
            <w:r w:rsidR="00EF1F7A" w:rsidRPr="00715FCE">
              <w:rPr>
                <w:rStyle w:val="Hipervnculo"/>
                <w:rFonts w:cstheme="minorHAnsi"/>
                <w:noProof/>
              </w:rPr>
              <w:t>Enfoques</w:t>
            </w:r>
            <w:r w:rsidR="00EF1F7A">
              <w:rPr>
                <w:noProof/>
                <w:webHidden/>
              </w:rPr>
              <w:tab/>
            </w:r>
            <w:r w:rsidR="00EF1F7A">
              <w:rPr>
                <w:noProof/>
                <w:webHidden/>
              </w:rPr>
              <w:fldChar w:fldCharType="begin"/>
            </w:r>
            <w:r w:rsidR="00EF1F7A">
              <w:rPr>
                <w:noProof/>
                <w:webHidden/>
              </w:rPr>
              <w:instrText xml:space="preserve"> PAGEREF _Toc179462102 \h </w:instrText>
            </w:r>
            <w:r w:rsidR="00EF1F7A">
              <w:rPr>
                <w:noProof/>
                <w:webHidden/>
              </w:rPr>
            </w:r>
            <w:r w:rsidR="00EF1F7A">
              <w:rPr>
                <w:noProof/>
                <w:webHidden/>
              </w:rPr>
              <w:fldChar w:fldCharType="separate"/>
            </w:r>
            <w:r w:rsidR="002F0AF8">
              <w:rPr>
                <w:noProof/>
                <w:webHidden/>
              </w:rPr>
              <w:t>11</w:t>
            </w:r>
            <w:r w:rsidR="00EF1F7A">
              <w:rPr>
                <w:noProof/>
                <w:webHidden/>
              </w:rPr>
              <w:fldChar w:fldCharType="end"/>
            </w:r>
          </w:hyperlink>
        </w:p>
        <w:p w14:paraId="44C11DEE" w14:textId="3B5AE6E6" w:rsidR="00EF1F7A" w:rsidRDefault="00FC5BDF">
          <w:pPr>
            <w:pStyle w:val="TDC1"/>
            <w:tabs>
              <w:tab w:val="right" w:leader="dot" w:pos="8828"/>
            </w:tabs>
            <w:rPr>
              <w:rFonts w:cstheme="minorBidi"/>
              <w:noProof/>
              <w:kern w:val="2"/>
              <w:sz w:val="24"/>
              <w:szCs w:val="24"/>
              <w14:ligatures w14:val="standardContextual"/>
            </w:rPr>
          </w:pPr>
          <w:hyperlink w:anchor="_Toc179462103" w:history="1">
            <w:r w:rsidR="00EF1F7A" w:rsidRPr="00715FCE">
              <w:rPr>
                <w:rStyle w:val="Hipervnculo"/>
                <w:rFonts w:cstheme="minorHAnsi"/>
                <w:noProof/>
              </w:rPr>
              <w:t>Objetivos de la Estrategia</w:t>
            </w:r>
            <w:r w:rsidR="00EF1F7A">
              <w:rPr>
                <w:noProof/>
                <w:webHidden/>
              </w:rPr>
              <w:tab/>
            </w:r>
            <w:r w:rsidR="00EF1F7A">
              <w:rPr>
                <w:noProof/>
                <w:webHidden/>
              </w:rPr>
              <w:fldChar w:fldCharType="begin"/>
            </w:r>
            <w:r w:rsidR="00EF1F7A">
              <w:rPr>
                <w:noProof/>
                <w:webHidden/>
              </w:rPr>
              <w:instrText xml:space="preserve"> PAGEREF _Toc179462103 \h </w:instrText>
            </w:r>
            <w:r w:rsidR="00EF1F7A">
              <w:rPr>
                <w:noProof/>
                <w:webHidden/>
              </w:rPr>
            </w:r>
            <w:r w:rsidR="00EF1F7A">
              <w:rPr>
                <w:noProof/>
                <w:webHidden/>
              </w:rPr>
              <w:fldChar w:fldCharType="separate"/>
            </w:r>
            <w:r w:rsidR="002F0AF8">
              <w:rPr>
                <w:noProof/>
                <w:webHidden/>
              </w:rPr>
              <w:t>15</w:t>
            </w:r>
            <w:r w:rsidR="00EF1F7A">
              <w:rPr>
                <w:noProof/>
                <w:webHidden/>
              </w:rPr>
              <w:fldChar w:fldCharType="end"/>
            </w:r>
          </w:hyperlink>
        </w:p>
        <w:p w14:paraId="3FA60AE7" w14:textId="50AD20CE" w:rsidR="00EF1F7A" w:rsidRDefault="00FC5BDF">
          <w:pPr>
            <w:pStyle w:val="TDC2"/>
            <w:tabs>
              <w:tab w:val="right" w:leader="dot" w:pos="8828"/>
            </w:tabs>
            <w:rPr>
              <w:rFonts w:cstheme="minorBidi"/>
              <w:noProof/>
              <w:kern w:val="2"/>
              <w:sz w:val="24"/>
              <w:szCs w:val="24"/>
              <w14:ligatures w14:val="standardContextual"/>
            </w:rPr>
          </w:pPr>
          <w:hyperlink w:anchor="_Toc179462104" w:history="1">
            <w:r w:rsidR="00EF1F7A" w:rsidRPr="00715FCE">
              <w:rPr>
                <w:rStyle w:val="Hipervnculo"/>
                <w:rFonts w:cstheme="minorHAnsi"/>
                <w:noProof/>
              </w:rPr>
              <w:t>Objetivo General</w:t>
            </w:r>
            <w:r w:rsidR="00EF1F7A">
              <w:rPr>
                <w:noProof/>
                <w:webHidden/>
              </w:rPr>
              <w:tab/>
            </w:r>
            <w:r w:rsidR="00EF1F7A">
              <w:rPr>
                <w:noProof/>
                <w:webHidden/>
              </w:rPr>
              <w:fldChar w:fldCharType="begin"/>
            </w:r>
            <w:r w:rsidR="00EF1F7A">
              <w:rPr>
                <w:noProof/>
                <w:webHidden/>
              </w:rPr>
              <w:instrText xml:space="preserve"> PAGEREF _Toc179462104 \h </w:instrText>
            </w:r>
            <w:r w:rsidR="00EF1F7A">
              <w:rPr>
                <w:noProof/>
                <w:webHidden/>
              </w:rPr>
            </w:r>
            <w:r w:rsidR="00EF1F7A">
              <w:rPr>
                <w:noProof/>
                <w:webHidden/>
              </w:rPr>
              <w:fldChar w:fldCharType="separate"/>
            </w:r>
            <w:r w:rsidR="002F0AF8">
              <w:rPr>
                <w:noProof/>
                <w:webHidden/>
              </w:rPr>
              <w:t>15</w:t>
            </w:r>
            <w:r w:rsidR="00EF1F7A">
              <w:rPr>
                <w:noProof/>
                <w:webHidden/>
              </w:rPr>
              <w:fldChar w:fldCharType="end"/>
            </w:r>
          </w:hyperlink>
        </w:p>
        <w:p w14:paraId="5FFD18C8" w14:textId="7EECA1C4" w:rsidR="00EF1F7A" w:rsidRDefault="00FC5BDF">
          <w:pPr>
            <w:pStyle w:val="TDC2"/>
            <w:tabs>
              <w:tab w:val="right" w:leader="dot" w:pos="8828"/>
            </w:tabs>
            <w:rPr>
              <w:rFonts w:cstheme="minorBidi"/>
              <w:noProof/>
              <w:kern w:val="2"/>
              <w:sz w:val="24"/>
              <w:szCs w:val="24"/>
              <w14:ligatures w14:val="standardContextual"/>
            </w:rPr>
          </w:pPr>
          <w:hyperlink w:anchor="_Toc179462105" w:history="1">
            <w:r w:rsidR="00EF1F7A" w:rsidRPr="00715FCE">
              <w:rPr>
                <w:rStyle w:val="Hipervnculo"/>
                <w:rFonts w:cstheme="minorHAnsi"/>
                <w:noProof/>
              </w:rPr>
              <w:t>Objetivos Específicos</w:t>
            </w:r>
            <w:r w:rsidR="00EF1F7A">
              <w:rPr>
                <w:noProof/>
                <w:webHidden/>
              </w:rPr>
              <w:tab/>
            </w:r>
            <w:r w:rsidR="00EF1F7A">
              <w:rPr>
                <w:noProof/>
                <w:webHidden/>
              </w:rPr>
              <w:fldChar w:fldCharType="begin"/>
            </w:r>
            <w:r w:rsidR="00EF1F7A">
              <w:rPr>
                <w:noProof/>
                <w:webHidden/>
              </w:rPr>
              <w:instrText xml:space="preserve"> PAGEREF _Toc179462105 \h </w:instrText>
            </w:r>
            <w:r w:rsidR="00EF1F7A">
              <w:rPr>
                <w:noProof/>
                <w:webHidden/>
              </w:rPr>
            </w:r>
            <w:r w:rsidR="00EF1F7A">
              <w:rPr>
                <w:noProof/>
                <w:webHidden/>
              </w:rPr>
              <w:fldChar w:fldCharType="separate"/>
            </w:r>
            <w:r w:rsidR="002F0AF8">
              <w:rPr>
                <w:noProof/>
                <w:webHidden/>
              </w:rPr>
              <w:t>15</w:t>
            </w:r>
            <w:r w:rsidR="00EF1F7A">
              <w:rPr>
                <w:noProof/>
                <w:webHidden/>
              </w:rPr>
              <w:fldChar w:fldCharType="end"/>
            </w:r>
          </w:hyperlink>
        </w:p>
        <w:p w14:paraId="0BAC9AD5" w14:textId="3F2DDD7D" w:rsidR="00EF1F7A" w:rsidRDefault="00FC5BDF">
          <w:pPr>
            <w:pStyle w:val="TDC1"/>
            <w:tabs>
              <w:tab w:val="right" w:leader="dot" w:pos="8828"/>
            </w:tabs>
            <w:rPr>
              <w:rFonts w:cstheme="minorBidi"/>
              <w:noProof/>
              <w:kern w:val="2"/>
              <w:sz w:val="24"/>
              <w:szCs w:val="24"/>
              <w14:ligatures w14:val="standardContextual"/>
            </w:rPr>
          </w:pPr>
          <w:hyperlink w:anchor="_Toc179462106" w:history="1">
            <w:r w:rsidR="00EF1F7A" w:rsidRPr="00715FCE">
              <w:rPr>
                <w:rStyle w:val="Hipervnculo"/>
                <w:rFonts w:cstheme="minorHAnsi"/>
                <w:noProof/>
              </w:rPr>
              <w:t>Descripción de la estrategia</w:t>
            </w:r>
            <w:r w:rsidR="00EF1F7A">
              <w:rPr>
                <w:noProof/>
                <w:webHidden/>
              </w:rPr>
              <w:tab/>
            </w:r>
            <w:r w:rsidR="00EF1F7A">
              <w:rPr>
                <w:noProof/>
                <w:webHidden/>
              </w:rPr>
              <w:fldChar w:fldCharType="begin"/>
            </w:r>
            <w:r w:rsidR="00EF1F7A">
              <w:rPr>
                <w:noProof/>
                <w:webHidden/>
              </w:rPr>
              <w:instrText xml:space="preserve"> PAGEREF _Toc179462106 \h </w:instrText>
            </w:r>
            <w:r w:rsidR="00EF1F7A">
              <w:rPr>
                <w:noProof/>
                <w:webHidden/>
              </w:rPr>
            </w:r>
            <w:r w:rsidR="00EF1F7A">
              <w:rPr>
                <w:noProof/>
                <w:webHidden/>
              </w:rPr>
              <w:fldChar w:fldCharType="separate"/>
            </w:r>
            <w:r w:rsidR="002F0AF8">
              <w:rPr>
                <w:noProof/>
                <w:webHidden/>
              </w:rPr>
              <w:t>16</w:t>
            </w:r>
            <w:r w:rsidR="00EF1F7A">
              <w:rPr>
                <w:noProof/>
                <w:webHidden/>
              </w:rPr>
              <w:fldChar w:fldCharType="end"/>
            </w:r>
          </w:hyperlink>
        </w:p>
        <w:p w14:paraId="77BC9F9D" w14:textId="7FBF3015" w:rsidR="00EF1F7A" w:rsidRDefault="00FC5BDF">
          <w:pPr>
            <w:pStyle w:val="TDC1"/>
            <w:tabs>
              <w:tab w:val="right" w:leader="dot" w:pos="8828"/>
            </w:tabs>
            <w:rPr>
              <w:rFonts w:cstheme="minorBidi"/>
              <w:noProof/>
              <w:kern w:val="2"/>
              <w:sz w:val="24"/>
              <w:szCs w:val="24"/>
              <w14:ligatures w14:val="standardContextual"/>
            </w:rPr>
          </w:pPr>
          <w:hyperlink w:anchor="_Toc179462107" w:history="1">
            <w:r w:rsidR="00EF1F7A" w:rsidRPr="00715FCE">
              <w:rPr>
                <w:rStyle w:val="Hipervnculo"/>
                <w:rFonts w:cstheme="minorHAnsi"/>
                <w:noProof/>
              </w:rPr>
              <w:t>Líneas de acción de la Estrategia.</w:t>
            </w:r>
            <w:r w:rsidR="00EF1F7A">
              <w:rPr>
                <w:noProof/>
                <w:webHidden/>
              </w:rPr>
              <w:tab/>
            </w:r>
            <w:r w:rsidR="00EF1F7A">
              <w:rPr>
                <w:noProof/>
                <w:webHidden/>
              </w:rPr>
              <w:fldChar w:fldCharType="begin"/>
            </w:r>
            <w:r w:rsidR="00EF1F7A">
              <w:rPr>
                <w:noProof/>
                <w:webHidden/>
              </w:rPr>
              <w:instrText xml:space="preserve"> PAGEREF _Toc179462107 \h </w:instrText>
            </w:r>
            <w:r w:rsidR="00EF1F7A">
              <w:rPr>
                <w:noProof/>
                <w:webHidden/>
              </w:rPr>
            </w:r>
            <w:r w:rsidR="00EF1F7A">
              <w:rPr>
                <w:noProof/>
                <w:webHidden/>
              </w:rPr>
              <w:fldChar w:fldCharType="separate"/>
            </w:r>
            <w:r w:rsidR="002F0AF8">
              <w:rPr>
                <w:noProof/>
                <w:webHidden/>
              </w:rPr>
              <w:t>18</w:t>
            </w:r>
            <w:r w:rsidR="00EF1F7A">
              <w:rPr>
                <w:noProof/>
                <w:webHidden/>
              </w:rPr>
              <w:fldChar w:fldCharType="end"/>
            </w:r>
          </w:hyperlink>
        </w:p>
        <w:p w14:paraId="1A4439C2" w14:textId="18D2C107" w:rsidR="00EF1F7A" w:rsidRPr="00B21FAB" w:rsidRDefault="00FC5BDF">
          <w:pPr>
            <w:pStyle w:val="TDC2"/>
            <w:tabs>
              <w:tab w:val="left" w:pos="720"/>
              <w:tab w:val="right" w:leader="dot" w:pos="8828"/>
            </w:tabs>
            <w:rPr>
              <w:rFonts w:cstheme="minorBidi"/>
              <w:noProof/>
              <w:kern w:val="2"/>
              <w:sz w:val="24"/>
              <w:szCs w:val="24"/>
              <w14:ligatures w14:val="standardContextual"/>
            </w:rPr>
          </w:pPr>
          <w:hyperlink w:anchor="_Toc179462108" w:history="1">
            <w:r w:rsidR="00EF1F7A" w:rsidRPr="00B21FAB">
              <w:rPr>
                <w:rStyle w:val="Hipervnculo"/>
                <w:rFonts w:asciiTheme="majorHAnsi" w:hAnsiTheme="majorHAnsi" w:cstheme="majorHAnsi"/>
                <w:noProof/>
                <w:color w:val="auto"/>
              </w:rPr>
              <w:t>1.</w:t>
            </w:r>
            <w:r w:rsidR="00EF1F7A" w:rsidRPr="00B21FAB">
              <w:rPr>
                <w:rFonts w:cstheme="minorBidi"/>
                <w:noProof/>
                <w:kern w:val="2"/>
                <w:sz w:val="24"/>
                <w:szCs w:val="24"/>
                <w14:ligatures w14:val="standardContextual"/>
              </w:rPr>
              <w:tab/>
            </w:r>
            <w:r w:rsidR="00EF1F7A" w:rsidRPr="00B21FAB">
              <w:rPr>
                <w:rStyle w:val="Hipervnculo"/>
                <w:rFonts w:asciiTheme="majorHAnsi" w:hAnsiTheme="majorHAnsi" w:cstheme="majorHAnsi"/>
                <w:noProof/>
                <w:color w:val="auto"/>
              </w:rPr>
              <w:t>Educación</w:t>
            </w:r>
            <w:r w:rsidR="00EF1F7A" w:rsidRPr="00B21FAB">
              <w:rPr>
                <w:rStyle w:val="Hipervnculo"/>
                <w:rFonts w:asciiTheme="majorHAnsi" w:hAnsiTheme="majorHAnsi" w:cstheme="majorHAnsi"/>
                <w:noProof/>
                <w:color w:val="auto"/>
                <w:spacing w:val="1"/>
              </w:rPr>
              <w:t xml:space="preserve"> </w:t>
            </w:r>
            <w:r w:rsidR="00EF1F7A" w:rsidRPr="00B21FAB">
              <w:rPr>
                <w:rStyle w:val="Hipervnculo"/>
                <w:rFonts w:asciiTheme="majorHAnsi" w:hAnsiTheme="majorHAnsi" w:cstheme="majorHAnsi"/>
                <w:noProof/>
                <w:color w:val="auto"/>
              </w:rPr>
              <w:t>alimentaria</w:t>
            </w:r>
            <w:r w:rsidR="00EF1F7A" w:rsidRPr="00B21FAB">
              <w:rPr>
                <w:rStyle w:val="Hipervnculo"/>
                <w:rFonts w:asciiTheme="majorHAnsi" w:hAnsiTheme="majorHAnsi" w:cstheme="majorHAnsi"/>
                <w:noProof/>
                <w:color w:val="auto"/>
                <w:spacing w:val="1"/>
              </w:rPr>
              <w:t xml:space="preserve"> </w:t>
            </w:r>
            <w:r w:rsidR="00EF1F7A" w:rsidRPr="00B21FAB">
              <w:rPr>
                <w:rStyle w:val="Hipervnculo"/>
                <w:rFonts w:asciiTheme="majorHAnsi" w:hAnsiTheme="majorHAnsi" w:cstheme="majorHAnsi"/>
                <w:noProof/>
                <w:color w:val="auto"/>
              </w:rPr>
              <w:t>y</w:t>
            </w:r>
            <w:r w:rsidR="00EF1F7A" w:rsidRPr="00B21FAB">
              <w:rPr>
                <w:rStyle w:val="Hipervnculo"/>
                <w:rFonts w:asciiTheme="majorHAnsi" w:hAnsiTheme="majorHAnsi" w:cstheme="majorHAnsi"/>
                <w:noProof/>
                <w:color w:val="auto"/>
                <w:spacing w:val="1"/>
              </w:rPr>
              <w:t xml:space="preserve"> </w:t>
            </w:r>
            <w:r w:rsidR="00EF1F7A" w:rsidRPr="00B21FAB">
              <w:rPr>
                <w:rStyle w:val="Hipervnculo"/>
                <w:rFonts w:asciiTheme="majorHAnsi" w:hAnsiTheme="majorHAnsi" w:cstheme="majorHAnsi"/>
                <w:noProof/>
                <w:color w:val="auto"/>
              </w:rPr>
              <w:t>nutricional</w:t>
            </w:r>
            <w:r w:rsidR="00EF1F7A" w:rsidRPr="00B21FAB">
              <w:rPr>
                <w:noProof/>
                <w:webHidden/>
              </w:rPr>
              <w:tab/>
            </w:r>
            <w:r w:rsidR="00EF1F7A" w:rsidRPr="00B21FAB">
              <w:rPr>
                <w:noProof/>
                <w:webHidden/>
              </w:rPr>
              <w:fldChar w:fldCharType="begin"/>
            </w:r>
            <w:r w:rsidR="00EF1F7A" w:rsidRPr="00B21FAB">
              <w:rPr>
                <w:noProof/>
                <w:webHidden/>
              </w:rPr>
              <w:instrText xml:space="preserve"> PAGEREF _Toc179462108 \h </w:instrText>
            </w:r>
            <w:r w:rsidR="00EF1F7A" w:rsidRPr="00B21FAB">
              <w:rPr>
                <w:noProof/>
                <w:webHidden/>
              </w:rPr>
            </w:r>
            <w:r w:rsidR="00EF1F7A" w:rsidRPr="00B21FAB">
              <w:rPr>
                <w:noProof/>
                <w:webHidden/>
              </w:rPr>
              <w:fldChar w:fldCharType="separate"/>
            </w:r>
            <w:r w:rsidR="002F0AF8">
              <w:rPr>
                <w:noProof/>
                <w:webHidden/>
              </w:rPr>
              <w:t>18</w:t>
            </w:r>
            <w:r w:rsidR="00EF1F7A" w:rsidRPr="00B21FAB">
              <w:rPr>
                <w:noProof/>
                <w:webHidden/>
              </w:rPr>
              <w:fldChar w:fldCharType="end"/>
            </w:r>
          </w:hyperlink>
        </w:p>
        <w:p w14:paraId="4668745C" w14:textId="11265C1A" w:rsidR="00EF1F7A" w:rsidRPr="00B21FAB" w:rsidRDefault="00FC5BDF">
          <w:pPr>
            <w:pStyle w:val="TDC2"/>
            <w:tabs>
              <w:tab w:val="left" w:pos="720"/>
              <w:tab w:val="right" w:leader="dot" w:pos="8828"/>
            </w:tabs>
            <w:rPr>
              <w:rFonts w:cstheme="minorBidi"/>
              <w:noProof/>
              <w:kern w:val="2"/>
              <w:sz w:val="24"/>
              <w:szCs w:val="24"/>
              <w14:ligatures w14:val="standardContextual"/>
            </w:rPr>
          </w:pPr>
          <w:hyperlink w:anchor="_Toc179462109" w:history="1">
            <w:r w:rsidR="00EF1F7A" w:rsidRPr="00B21FAB">
              <w:rPr>
                <w:rStyle w:val="Hipervnculo"/>
                <w:rFonts w:asciiTheme="majorHAnsi" w:hAnsiTheme="majorHAnsi" w:cstheme="majorHAnsi"/>
                <w:noProof/>
                <w:color w:val="auto"/>
              </w:rPr>
              <w:t>2.</w:t>
            </w:r>
            <w:r w:rsidR="00EF1F7A" w:rsidRPr="00B21FAB">
              <w:rPr>
                <w:rFonts w:cstheme="minorBidi"/>
                <w:noProof/>
                <w:kern w:val="2"/>
                <w:sz w:val="24"/>
                <w:szCs w:val="24"/>
                <w14:ligatures w14:val="standardContextual"/>
              </w:rPr>
              <w:tab/>
            </w:r>
            <w:r w:rsidR="00EF1F7A" w:rsidRPr="00B21FAB">
              <w:rPr>
                <w:rStyle w:val="Hipervnculo"/>
                <w:rFonts w:asciiTheme="majorHAnsi" w:hAnsiTheme="majorHAnsi" w:cstheme="majorHAnsi"/>
                <w:noProof/>
                <w:color w:val="auto"/>
              </w:rPr>
              <w:t>Campesinidad</w:t>
            </w:r>
            <w:r w:rsidR="00EF1F7A" w:rsidRPr="00B21FAB">
              <w:rPr>
                <w:rStyle w:val="Hipervnculo"/>
                <w:rFonts w:asciiTheme="majorHAnsi" w:hAnsiTheme="majorHAnsi" w:cstheme="majorHAnsi"/>
                <w:noProof/>
                <w:color w:val="auto"/>
                <w:spacing w:val="1"/>
              </w:rPr>
              <w:t xml:space="preserve"> </w:t>
            </w:r>
            <w:r w:rsidR="00EF1F7A" w:rsidRPr="00B21FAB">
              <w:rPr>
                <w:rStyle w:val="Hipervnculo"/>
                <w:rFonts w:asciiTheme="majorHAnsi" w:hAnsiTheme="majorHAnsi" w:cstheme="majorHAnsi"/>
                <w:noProof/>
                <w:color w:val="auto"/>
              </w:rPr>
              <w:t>y campesinos de</w:t>
            </w:r>
            <w:r w:rsidR="00EF1F7A" w:rsidRPr="00B21FAB">
              <w:rPr>
                <w:rStyle w:val="Hipervnculo"/>
                <w:rFonts w:asciiTheme="majorHAnsi" w:hAnsiTheme="majorHAnsi" w:cstheme="majorHAnsi"/>
                <w:noProof/>
                <w:color w:val="auto"/>
                <w:spacing w:val="-16"/>
              </w:rPr>
              <w:t xml:space="preserve"> </w:t>
            </w:r>
            <w:r w:rsidR="00EF1F7A" w:rsidRPr="00B21FAB">
              <w:rPr>
                <w:rStyle w:val="Hipervnculo"/>
                <w:rFonts w:asciiTheme="majorHAnsi" w:hAnsiTheme="majorHAnsi" w:cstheme="majorHAnsi"/>
                <w:noProof/>
                <w:color w:val="auto"/>
              </w:rPr>
              <w:t>ciudad</w:t>
            </w:r>
            <w:r w:rsidR="00EF1F7A" w:rsidRPr="00B21FAB">
              <w:rPr>
                <w:noProof/>
                <w:webHidden/>
              </w:rPr>
              <w:tab/>
            </w:r>
            <w:r w:rsidR="00EF1F7A" w:rsidRPr="00B21FAB">
              <w:rPr>
                <w:noProof/>
                <w:webHidden/>
              </w:rPr>
              <w:fldChar w:fldCharType="begin"/>
            </w:r>
            <w:r w:rsidR="00EF1F7A" w:rsidRPr="00B21FAB">
              <w:rPr>
                <w:noProof/>
                <w:webHidden/>
              </w:rPr>
              <w:instrText xml:space="preserve"> PAGEREF _Toc179462109 \h </w:instrText>
            </w:r>
            <w:r w:rsidR="00EF1F7A" w:rsidRPr="00B21FAB">
              <w:rPr>
                <w:noProof/>
                <w:webHidden/>
              </w:rPr>
            </w:r>
            <w:r w:rsidR="00EF1F7A" w:rsidRPr="00B21FAB">
              <w:rPr>
                <w:noProof/>
                <w:webHidden/>
              </w:rPr>
              <w:fldChar w:fldCharType="separate"/>
            </w:r>
            <w:r w:rsidR="002F0AF8">
              <w:rPr>
                <w:noProof/>
                <w:webHidden/>
              </w:rPr>
              <w:t>21</w:t>
            </w:r>
            <w:r w:rsidR="00EF1F7A" w:rsidRPr="00B21FAB">
              <w:rPr>
                <w:noProof/>
                <w:webHidden/>
              </w:rPr>
              <w:fldChar w:fldCharType="end"/>
            </w:r>
          </w:hyperlink>
        </w:p>
        <w:p w14:paraId="3044BFB2" w14:textId="52591459" w:rsidR="00EF1F7A" w:rsidRPr="00B21FAB" w:rsidRDefault="00FC5BDF">
          <w:pPr>
            <w:pStyle w:val="TDC2"/>
            <w:tabs>
              <w:tab w:val="left" w:pos="720"/>
              <w:tab w:val="right" w:leader="dot" w:pos="8828"/>
            </w:tabs>
            <w:rPr>
              <w:rFonts w:cstheme="minorBidi"/>
              <w:noProof/>
              <w:kern w:val="2"/>
              <w:sz w:val="24"/>
              <w:szCs w:val="24"/>
              <w14:ligatures w14:val="standardContextual"/>
            </w:rPr>
          </w:pPr>
          <w:hyperlink w:anchor="_Toc179462110" w:history="1">
            <w:r w:rsidR="00EF1F7A" w:rsidRPr="00B21FAB">
              <w:rPr>
                <w:rStyle w:val="Hipervnculo"/>
                <w:rFonts w:asciiTheme="majorHAnsi" w:hAnsiTheme="majorHAnsi" w:cstheme="majorHAnsi"/>
                <w:noProof/>
                <w:color w:val="auto"/>
              </w:rPr>
              <w:t>3.</w:t>
            </w:r>
            <w:r w:rsidR="00EF1F7A" w:rsidRPr="00B21FAB">
              <w:rPr>
                <w:rFonts w:cstheme="minorBidi"/>
                <w:noProof/>
                <w:kern w:val="2"/>
                <w:sz w:val="24"/>
                <w:szCs w:val="24"/>
                <w14:ligatures w14:val="standardContextual"/>
              </w:rPr>
              <w:tab/>
            </w:r>
            <w:r w:rsidR="00EF1F7A" w:rsidRPr="00B21FAB">
              <w:rPr>
                <w:rStyle w:val="Hipervnculo"/>
                <w:rFonts w:asciiTheme="majorHAnsi" w:hAnsiTheme="majorHAnsi" w:cstheme="majorHAnsi"/>
                <w:noProof/>
                <w:color w:val="auto"/>
              </w:rPr>
              <w:t>Derecho Humano a la Alimentación, Seguridad alimentaria y nutricional y Soberanía alimentaria:</w:t>
            </w:r>
            <w:r w:rsidR="00EF1F7A" w:rsidRPr="00B21FAB">
              <w:rPr>
                <w:noProof/>
                <w:webHidden/>
              </w:rPr>
              <w:tab/>
            </w:r>
            <w:r w:rsidR="00EF1F7A" w:rsidRPr="00B21FAB">
              <w:rPr>
                <w:noProof/>
                <w:webHidden/>
              </w:rPr>
              <w:fldChar w:fldCharType="begin"/>
            </w:r>
            <w:r w:rsidR="00EF1F7A" w:rsidRPr="00B21FAB">
              <w:rPr>
                <w:noProof/>
                <w:webHidden/>
              </w:rPr>
              <w:instrText xml:space="preserve"> PAGEREF _Toc179462110 \h </w:instrText>
            </w:r>
            <w:r w:rsidR="00EF1F7A" w:rsidRPr="00B21FAB">
              <w:rPr>
                <w:noProof/>
                <w:webHidden/>
              </w:rPr>
            </w:r>
            <w:r w:rsidR="00EF1F7A" w:rsidRPr="00B21FAB">
              <w:rPr>
                <w:noProof/>
                <w:webHidden/>
              </w:rPr>
              <w:fldChar w:fldCharType="separate"/>
            </w:r>
            <w:r w:rsidR="002F0AF8">
              <w:rPr>
                <w:noProof/>
                <w:webHidden/>
              </w:rPr>
              <w:t>24</w:t>
            </w:r>
            <w:r w:rsidR="00EF1F7A" w:rsidRPr="00B21FAB">
              <w:rPr>
                <w:noProof/>
                <w:webHidden/>
              </w:rPr>
              <w:fldChar w:fldCharType="end"/>
            </w:r>
          </w:hyperlink>
        </w:p>
        <w:p w14:paraId="587AD413" w14:textId="2EC4A9A6" w:rsidR="00EF1F7A" w:rsidRPr="00B21FAB" w:rsidRDefault="00FC5BDF">
          <w:pPr>
            <w:pStyle w:val="TDC2"/>
            <w:tabs>
              <w:tab w:val="left" w:pos="720"/>
              <w:tab w:val="right" w:leader="dot" w:pos="8828"/>
            </w:tabs>
            <w:rPr>
              <w:rFonts w:cstheme="minorBidi"/>
              <w:noProof/>
              <w:kern w:val="2"/>
              <w:sz w:val="24"/>
              <w:szCs w:val="24"/>
              <w14:ligatures w14:val="standardContextual"/>
            </w:rPr>
          </w:pPr>
          <w:hyperlink w:anchor="_Toc179462111" w:history="1">
            <w:r w:rsidR="00EF1F7A" w:rsidRPr="00B21FAB">
              <w:rPr>
                <w:rStyle w:val="Hipervnculo"/>
                <w:rFonts w:asciiTheme="majorHAnsi" w:hAnsiTheme="majorHAnsi" w:cstheme="majorHAnsi"/>
                <w:noProof/>
                <w:color w:val="auto"/>
              </w:rPr>
              <w:t>4.</w:t>
            </w:r>
            <w:r w:rsidR="00EF1F7A" w:rsidRPr="00B21FAB">
              <w:rPr>
                <w:rFonts w:cstheme="minorBidi"/>
                <w:noProof/>
                <w:kern w:val="2"/>
                <w:sz w:val="24"/>
                <w:szCs w:val="24"/>
                <w14:ligatures w14:val="standardContextual"/>
              </w:rPr>
              <w:tab/>
            </w:r>
            <w:r w:rsidR="00EF1F7A" w:rsidRPr="00B21FAB">
              <w:rPr>
                <w:rStyle w:val="Hipervnculo"/>
                <w:rFonts w:asciiTheme="majorHAnsi" w:hAnsiTheme="majorHAnsi" w:cstheme="majorHAnsi"/>
                <w:noProof/>
                <w:color w:val="auto"/>
              </w:rPr>
              <w:t>Sostenibilidad alimentaria y ambiental</w:t>
            </w:r>
            <w:r w:rsidR="00EF1F7A" w:rsidRPr="00B21FAB">
              <w:rPr>
                <w:noProof/>
                <w:webHidden/>
              </w:rPr>
              <w:tab/>
            </w:r>
            <w:r w:rsidR="00EF1F7A" w:rsidRPr="00B21FAB">
              <w:rPr>
                <w:noProof/>
                <w:webHidden/>
              </w:rPr>
              <w:fldChar w:fldCharType="begin"/>
            </w:r>
            <w:r w:rsidR="00EF1F7A" w:rsidRPr="00B21FAB">
              <w:rPr>
                <w:noProof/>
                <w:webHidden/>
              </w:rPr>
              <w:instrText xml:space="preserve"> PAGEREF _Toc179462111 \h </w:instrText>
            </w:r>
            <w:r w:rsidR="00EF1F7A" w:rsidRPr="00B21FAB">
              <w:rPr>
                <w:noProof/>
                <w:webHidden/>
              </w:rPr>
            </w:r>
            <w:r w:rsidR="00EF1F7A" w:rsidRPr="00B21FAB">
              <w:rPr>
                <w:noProof/>
                <w:webHidden/>
              </w:rPr>
              <w:fldChar w:fldCharType="separate"/>
            </w:r>
            <w:r w:rsidR="002F0AF8">
              <w:rPr>
                <w:noProof/>
                <w:webHidden/>
              </w:rPr>
              <w:t>26</w:t>
            </w:r>
            <w:r w:rsidR="00EF1F7A" w:rsidRPr="00B21FAB">
              <w:rPr>
                <w:noProof/>
                <w:webHidden/>
              </w:rPr>
              <w:fldChar w:fldCharType="end"/>
            </w:r>
          </w:hyperlink>
        </w:p>
        <w:p w14:paraId="7B26B085" w14:textId="0F9996C0" w:rsidR="00EF1F7A" w:rsidRPr="00B21FAB" w:rsidRDefault="00FC5BDF">
          <w:pPr>
            <w:pStyle w:val="TDC2"/>
            <w:tabs>
              <w:tab w:val="left" w:pos="720"/>
              <w:tab w:val="right" w:leader="dot" w:pos="8828"/>
            </w:tabs>
            <w:rPr>
              <w:rFonts w:cstheme="minorBidi"/>
              <w:noProof/>
              <w:kern w:val="2"/>
              <w:sz w:val="24"/>
              <w:szCs w:val="24"/>
              <w14:ligatures w14:val="standardContextual"/>
            </w:rPr>
          </w:pPr>
          <w:hyperlink w:anchor="_Toc179462112" w:history="1">
            <w:r w:rsidR="00EF1F7A" w:rsidRPr="00B21FAB">
              <w:rPr>
                <w:rStyle w:val="Hipervnculo"/>
                <w:rFonts w:asciiTheme="majorHAnsi" w:hAnsiTheme="majorHAnsi" w:cstheme="majorHAnsi"/>
                <w:noProof/>
                <w:color w:val="auto"/>
              </w:rPr>
              <w:t>5.</w:t>
            </w:r>
            <w:r w:rsidR="00EF1F7A" w:rsidRPr="00B21FAB">
              <w:rPr>
                <w:rFonts w:cstheme="minorBidi"/>
                <w:noProof/>
                <w:kern w:val="2"/>
                <w:sz w:val="24"/>
                <w:szCs w:val="24"/>
                <w14:ligatures w14:val="standardContextual"/>
              </w:rPr>
              <w:tab/>
            </w:r>
            <w:r w:rsidR="00EF1F7A" w:rsidRPr="00B21FAB">
              <w:rPr>
                <w:rStyle w:val="Hipervnculo"/>
                <w:rFonts w:asciiTheme="majorHAnsi" w:hAnsiTheme="majorHAnsi" w:cstheme="majorHAnsi"/>
                <w:noProof/>
                <w:color w:val="auto"/>
              </w:rPr>
              <w:t>Participación social en salud</w:t>
            </w:r>
            <w:r w:rsidR="00EF1F7A" w:rsidRPr="00B21FAB">
              <w:rPr>
                <w:noProof/>
                <w:webHidden/>
              </w:rPr>
              <w:tab/>
            </w:r>
            <w:r w:rsidR="00EF1F7A" w:rsidRPr="00B21FAB">
              <w:rPr>
                <w:noProof/>
                <w:webHidden/>
              </w:rPr>
              <w:fldChar w:fldCharType="begin"/>
            </w:r>
            <w:r w:rsidR="00EF1F7A" w:rsidRPr="00B21FAB">
              <w:rPr>
                <w:noProof/>
                <w:webHidden/>
              </w:rPr>
              <w:instrText xml:space="preserve"> PAGEREF _Toc179462112 \h </w:instrText>
            </w:r>
            <w:r w:rsidR="00EF1F7A" w:rsidRPr="00B21FAB">
              <w:rPr>
                <w:noProof/>
                <w:webHidden/>
              </w:rPr>
            </w:r>
            <w:r w:rsidR="00EF1F7A" w:rsidRPr="00B21FAB">
              <w:rPr>
                <w:noProof/>
                <w:webHidden/>
              </w:rPr>
              <w:fldChar w:fldCharType="separate"/>
            </w:r>
            <w:r w:rsidR="002F0AF8">
              <w:rPr>
                <w:noProof/>
                <w:webHidden/>
              </w:rPr>
              <w:t>28</w:t>
            </w:r>
            <w:r w:rsidR="00EF1F7A" w:rsidRPr="00B21FAB">
              <w:rPr>
                <w:noProof/>
                <w:webHidden/>
              </w:rPr>
              <w:fldChar w:fldCharType="end"/>
            </w:r>
          </w:hyperlink>
        </w:p>
        <w:p w14:paraId="164ED36F" w14:textId="2D37EBD7" w:rsidR="00EF1F7A" w:rsidRPr="00B21FAB" w:rsidRDefault="00FC5BDF">
          <w:pPr>
            <w:pStyle w:val="TDC1"/>
            <w:tabs>
              <w:tab w:val="right" w:leader="dot" w:pos="8828"/>
            </w:tabs>
            <w:rPr>
              <w:rFonts w:cstheme="minorBidi"/>
              <w:noProof/>
              <w:kern w:val="2"/>
              <w:sz w:val="24"/>
              <w:szCs w:val="24"/>
              <w14:ligatures w14:val="standardContextual"/>
            </w:rPr>
          </w:pPr>
          <w:hyperlink w:anchor="_Toc179462113" w:history="1">
            <w:r w:rsidR="00EF1F7A" w:rsidRPr="00B21FAB">
              <w:rPr>
                <w:rStyle w:val="Hipervnculo"/>
                <w:rFonts w:asciiTheme="majorHAnsi" w:hAnsiTheme="majorHAnsi" w:cstheme="majorHAnsi"/>
                <w:noProof/>
                <w:color w:val="auto"/>
              </w:rPr>
              <w:t>Indicadores de Seguimiento y Evaluación</w:t>
            </w:r>
            <w:r w:rsidR="00EF1F7A" w:rsidRPr="00B21FAB">
              <w:rPr>
                <w:noProof/>
                <w:webHidden/>
              </w:rPr>
              <w:tab/>
            </w:r>
            <w:r w:rsidR="00EF1F7A" w:rsidRPr="00B21FAB">
              <w:rPr>
                <w:noProof/>
                <w:webHidden/>
              </w:rPr>
              <w:fldChar w:fldCharType="begin"/>
            </w:r>
            <w:r w:rsidR="00EF1F7A" w:rsidRPr="00B21FAB">
              <w:rPr>
                <w:noProof/>
                <w:webHidden/>
              </w:rPr>
              <w:instrText xml:space="preserve"> PAGEREF _Toc179462113 \h </w:instrText>
            </w:r>
            <w:r w:rsidR="00EF1F7A" w:rsidRPr="00B21FAB">
              <w:rPr>
                <w:noProof/>
                <w:webHidden/>
              </w:rPr>
            </w:r>
            <w:r w:rsidR="00EF1F7A" w:rsidRPr="00B21FAB">
              <w:rPr>
                <w:noProof/>
                <w:webHidden/>
              </w:rPr>
              <w:fldChar w:fldCharType="separate"/>
            </w:r>
            <w:r w:rsidR="002F0AF8">
              <w:rPr>
                <w:noProof/>
                <w:webHidden/>
              </w:rPr>
              <w:t>33</w:t>
            </w:r>
            <w:r w:rsidR="00EF1F7A" w:rsidRPr="00B21FAB">
              <w:rPr>
                <w:noProof/>
                <w:webHidden/>
              </w:rPr>
              <w:fldChar w:fldCharType="end"/>
            </w:r>
          </w:hyperlink>
        </w:p>
        <w:p w14:paraId="6911F934" w14:textId="47BF39A2" w:rsidR="00EF1F7A" w:rsidRPr="00B21FAB" w:rsidRDefault="00FC5BDF">
          <w:pPr>
            <w:pStyle w:val="TDC1"/>
            <w:tabs>
              <w:tab w:val="right" w:leader="dot" w:pos="8828"/>
            </w:tabs>
            <w:rPr>
              <w:rFonts w:cstheme="minorBidi"/>
              <w:noProof/>
              <w:kern w:val="2"/>
              <w:sz w:val="24"/>
              <w:szCs w:val="24"/>
              <w14:ligatures w14:val="standardContextual"/>
            </w:rPr>
          </w:pPr>
          <w:hyperlink w:anchor="_Toc179462114" w:history="1">
            <w:r w:rsidR="00EF1F7A" w:rsidRPr="00B21FAB">
              <w:rPr>
                <w:rStyle w:val="Hipervnculo"/>
                <w:rFonts w:asciiTheme="majorHAnsi" w:hAnsiTheme="majorHAnsi" w:cstheme="majorHAnsi"/>
                <w:noProof/>
                <w:color w:val="auto"/>
              </w:rPr>
              <w:t>Metodología</w:t>
            </w:r>
            <w:r w:rsidR="00EF1F7A" w:rsidRPr="00B21FAB">
              <w:rPr>
                <w:noProof/>
                <w:webHidden/>
              </w:rPr>
              <w:tab/>
            </w:r>
            <w:r w:rsidR="00EF1F7A" w:rsidRPr="00B21FAB">
              <w:rPr>
                <w:noProof/>
                <w:webHidden/>
              </w:rPr>
              <w:fldChar w:fldCharType="begin"/>
            </w:r>
            <w:r w:rsidR="00EF1F7A" w:rsidRPr="00B21FAB">
              <w:rPr>
                <w:noProof/>
                <w:webHidden/>
              </w:rPr>
              <w:instrText xml:space="preserve"> PAGEREF _Toc179462114 \h </w:instrText>
            </w:r>
            <w:r w:rsidR="00EF1F7A" w:rsidRPr="00B21FAB">
              <w:rPr>
                <w:noProof/>
                <w:webHidden/>
              </w:rPr>
            </w:r>
            <w:r w:rsidR="00EF1F7A" w:rsidRPr="00B21FAB">
              <w:rPr>
                <w:noProof/>
                <w:webHidden/>
              </w:rPr>
              <w:fldChar w:fldCharType="separate"/>
            </w:r>
            <w:r w:rsidR="002F0AF8">
              <w:rPr>
                <w:noProof/>
                <w:webHidden/>
              </w:rPr>
              <w:t>34</w:t>
            </w:r>
            <w:r w:rsidR="00EF1F7A" w:rsidRPr="00B21FAB">
              <w:rPr>
                <w:noProof/>
                <w:webHidden/>
              </w:rPr>
              <w:fldChar w:fldCharType="end"/>
            </w:r>
          </w:hyperlink>
        </w:p>
        <w:p w14:paraId="71921C59" w14:textId="0188F0E7" w:rsidR="00EF1F7A" w:rsidRPr="00B21FAB" w:rsidRDefault="00FC5BDF">
          <w:pPr>
            <w:pStyle w:val="TDC1"/>
            <w:tabs>
              <w:tab w:val="right" w:leader="dot" w:pos="8828"/>
            </w:tabs>
            <w:rPr>
              <w:rFonts w:cstheme="minorBidi"/>
              <w:noProof/>
              <w:kern w:val="2"/>
              <w:sz w:val="24"/>
              <w:szCs w:val="24"/>
              <w14:ligatures w14:val="standardContextual"/>
            </w:rPr>
          </w:pPr>
          <w:hyperlink w:anchor="_Toc179462115" w:history="1">
            <w:r w:rsidR="00EF1F7A" w:rsidRPr="00B21FAB">
              <w:rPr>
                <w:rStyle w:val="Hipervnculo"/>
                <w:rFonts w:asciiTheme="majorHAnsi" w:hAnsiTheme="majorHAnsi" w:cstheme="majorHAnsi"/>
                <w:noProof/>
                <w:color w:val="auto"/>
              </w:rPr>
              <w:t>Bibliografía</w:t>
            </w:r>
            <w:r w:rsidR="00EF1F7A" w:rsidRPr="00B21FAB">
              <w:rPr>
                <w:noProof/>
                <w:webHidden/>
              </w:rPr>
              <w:tab/>
            </w:r>
            <w:r w:rsidR="00EF1F7A" w:rsidRPr="00B21FAB">
              <w:rPr>
                <w:noProof/>
                <w:webHidden/>
              </w:rPr>
              <w:fldChar w:fldCharType="begin"/>
            </w:r>
            <w:r w:rsidR="00EF1F7A" w:rsidRPr="00B21FAB">
              <w:rPr>
                <w:noProof/>
                <w:webHidden/>
              </w:rPr>
              <w:instrText xml:space="preserve"> PAGEREF _Toc179462115 \h </w:instrText>
            </w:r>
            <w:r w:rsidR="00EF1F7A" w:rsidRPr="00B21FAB">
              <w:rPr>
                <w:noProof/>
                <w:webHidden/>
              </w:rPr>
            </w:r>
            <w:r w:rsidR="00EF1F7A" w:rsidRPr="00B21FAB">
              <w:rPr>
                <w:noProof/>
                <w:webHidden/>
              </w:rPr>
              <w:fldChar w:fldCharType="separate"/>
            </w:r>
            <w:r w:rsidR="002F0AF8">
              <w:rPr>
                <w:noProof/>
                <w:webHidden/>
              </w:rPr>
              <w:t>34</w:t>
            </w:r>
            <w:r w:rsidR="00EF1F7A" w:rsidRPr="00B21FAB">
              <w:rPr>
                <w:noProof/>
                <w:webHidden/>
              </w:rPr>
              <w:fldChar w:fldCharType="end"/>
            </w:r>
          </w:hyperlink>
        </w:p>
        <w:p w14:paraId="0D568815" w14:textId="5E3ABA8C" w:rsidR="00EF1F7A" w:rsidRPr="00B21FAB" w:rsidRDefault="00FC5BDF">
          <w:pPr>
            <w:pStyle w:val="TDC1"/>
            <w:tabs>
              <w:tab w:val="right" w:leader="dot" w:pos="8828"/>
            </w:tabs>
            <w:rPr>
              <w:rFonts w:cstheme="minorBidi"/>
              <w:noProof/>
              <w:kern w:val="2"/>
              <w:sz w:val="24"/>
              <w:szCs w:val="24"/>
              <w14:ligatures w14:val="standardContextual"/>
            </w:rPr>
          </w:pPr>
          <w:hyperlink w:anchor="_Toc179462116" w:history="1">
            <w:r w:rsidR="00EF1F7A" w:rsidRPr="00B21FAB">
              <w:rPr>
                <w:rStyle w:val="Hipervnculo"/>
                <w:rFonts w:asciiTheme="majorHAnsi" w:hAnsiTheme="majorHAnsi" w:cstheme="majorHAnsi"/>
                <w:noProof/>
                <w:color w:val="auto"/>
              </w:rPr>
              <w:t>Bibliografía de Consulta: Banco o caja de herramientas.</w:t>
            </w:r>
            <w:r w:rsidR="00EF1F7A" w:rsidRPr="00B21FAB">
              <w:rPr>
                <w:noProof/>
                <w:webHidden/>
              </w:rPr>
              <w:tab/>
            </w:r>
            <w:r w:rsidR="00EF1F7A" w:rsidRPr="00B21FAB">
              <w:rPr>
                <w:noProof/>
                <w:webHidden/>
              </w:rPr>
              <w:fldChar w:fldCharType="begin"/>
            </w:r>
            <w:r w:rsidR="00EF1F7A" w:rsidRPr="00B21FAB">
              <w:rPr>
                <w:noProof/>
                <w:webHidden/>
              </w:rPr>
              <w:instrText xml:space="preserve"> PAGEREF _Toc179462116 \h </w:instrText>
            </w:r>
            <w:r w:rsidR="00EF1F7A" w:rsidRPr="00B21FAB">
              <w:rPr>
                <w:noProof/>
                <w:webHidden/>
              </w:rPr>
            </w:r>
            <w:r w:rsidR="00EF1F7A" w:rsidRPr="00B21FAB">
              <w:rPr>
                <w:noProof/>
                <w:webHidden/>
              </w:rPr>
              <w:fldChar w:fldCharType="separate"/>
            </w:r>
            <w:r w:rsidR="002F0AF8">
              <w:rPr>
                <w:noProof/>
                <w:webHidden/>
              </w:rPr>
              <w:t>36</w:t>
            </w:r>
            <w:r w:rsidR="00EF1F7A" w:rsidRPr="00B21FAB">
              <w:rPr>
                <w:noProof/>
                <w:webHidden/>
              </w:rPr>
              <w:fldChar w:fldCharType="end"/>
            </w:r>
          </w:hyperlink>
        </w:p>
        <w:p w14:paraId="4BAF49F2" w14:textId="18DEF822" w:rsidR="00EF1F7A" w:rsidRPr="00B21FAB" w:rsidRDefault="00FC5BDF">
          <w:pPr>
            <w:pStyle w:val="TDC1"/>
            <w:tabs>
              <w:tab w:val="right" w:leader="dot" w:pos="8828"/>
            </w:tabs>
            <w:rPr>
              <w:rFonts w:cstheme="minorBidi"/>
              <w:noProof/>
              <w:kern w:val="2"/>
              <w:sz w:val="24"/>
              <w:szCs w:val="24"/>
              <w14:ligatures w14:val="standardContextual"/>
            </w:rPr>
          </w:pPr>
          <w:hyperlink w:anchor="_Toc179462117" w:history="1">
            <w:r w:rsidR="00EF1F7A" w:rsidRPr="00B21FAB">
              <w:rPr>
                <w:rStyle w:val="Hipervnculo"/>
                <w:rFonts w:asciiTheme="majorHAnsi" w:hAnsiTheme="majorHAnsi" w:cstheme="majorHAnsi"/>
                <w:noProof/>
                <w:color w:val="auto"/>
              </w:rPr>
              <w:t>Resumen</w:t>
            </w:r>
            <w:r w:rsidR="00EF1F7A" w:rsidRPr="00B21FAB">
              <w:rPr>
                <w:noProof/>
                <w:webHidden/>
              </w:rPr>
              <w:tab/>
            </w:r>
            <w:r w:rsidR="00EF1F7A" w:rsidRPr="00B21FAB">
              <w:rPr>
                <w:noProof/>
                <w:webHidden/>
              </w:rPr>
              <w:fldChar w:fldCharType="begin"/>
            </w:r>
            <w:r w:rsidR="00EF1F7A" w:rsidRPr="00B21FAB">
              <w:rPr>
                <w:noProof/>
                <w:webHidden/>
              </w:rPr>
              <w:instrText xml:space="preserve"> PAGEREF _Toc179462117 \h </w:instrText>
            </w:r>
            <w:r w:rsidR="00EF1F7A" w:rsidRPr="00B21FAB">
              <w:rPr>
                <w:noProof/>
                <w:webHidden/>
              </w:rPr>
            </w:r>
            <w:r w:rsidR="00EF1F7A" w:rsidRPr="00B21FAB">
              <w:rPr>
                <w:noProof/>
                <w:webHidden/>
              </w:rPr>
              <w:fldChar w:fldCharType="separate"/>
            </w:r>
            <w:r w:rsidR="002F0AF8">
              <w:rPr>
                <w:noProof/>
                <w:webHidden/>
              </w:rPr>
              <w:t>37</w:t>
            </w:r>
            <w:r w:rsidR="00EF1F7A" w:rsidRPr="00B21FAB">
              <w:rPr>
                <w:noProof/>
                <w:webHidden/>
              </w:rPr>
              <w:fldChar w:fldCharType="end"/>
            </w:r>
          </w:hyperlink>
        </w:p>
        <w:p w14:paraId="21BD6F23" w14:textId="1EB4AB39" w:rsidR="004A555D" w:rsidRDefault="004A555D">
          <w:r>
            <w:rPr>
              <w:b/>
              <w:bCs/>
              <w:lang w:val="es-ES"/>
            </w:rPr>
            <w:fldChar w:fldCharType="end"/>
          </w:r>
        </w:p>
      </w:sdtContent>
    </w:sdt>
    <w:p w14:paraId="69F20BF5" w14:textId="77777777" w:rsidR="00412486" w:rsidRDefault="00412486" w:rsidP="00412486">
      <w:pPr>
        <w:pStyle w:val="Ttulo1"/>
        <w:spacing w:before="76"/>
        <w:ind w:left="0"/>
        <w:jc w:val="left"/>
        <w:rPr>
          <w:rFonts w:asciiTheme="minorHAnsi" w:hAnsiTheme="minorHAnsi" w:cstheme="minorHAnsi"/>
          <w:color w:val="0E4660"/>
          <w:sz w:val="22"/>
          <w:szCs w:val="22"/>
        </w:rPr>
      </w:pPr>
    </w:p>
    <w:p w14:paraId="60B51366" w14:textId="77777777" w:rsidR="004A555D" w:rsidRDefault="004A555D" w:rsidP="00412486">
      <w:pPr>
        <w:pStyle w:val="Ttulo1"/>
        <w:spacing w:before="76"/>
        <w:ind w:left="0"/>
        <w:jc w:val="left"/>
        <w:rPr>
          <w:rFonts w:asciiTheme="minorHAnsi" w:hAnsiTheme="minorHAnsi" w:cstheme="minorHAnsi"/>
          <w:color w:val="0E4660"/>
          <w:sz w:val="22"/>
          <w:szCs w:val="22"/>
        </w:rPr>
      </w:pPr>
    </w:p>
    <w:p w14:paraId="6D66D3B0" w14:textId="77777777" w:rsidR="004A555D" w:rsidRDefault="004A555D" w:rsidP="00412486">
      <w:pPr>
        <w:pStyle w:val="Ttulo1"/>
        <w:spacing w:before="76"/>
        <w:ind w:left="0"/>
        <w:jc w:val="left"/>
        <w:rPr>
          <w:rFonts w:asciiTheme="minorHAnsi" w:hAnsiTheme="minorHAnsi" w:cstheme="minorHAnsi"/>
          <w:color w:val="0E4660"/>
          <w:sz w:val="22"/>
          <w:szCs w:val="22"/>
        </w:rPr>
      </w:pPr>
    </w:p>
    <w:p w14:paraId="1E8E77E9" w14:textId="77777777" w:rsidR="004A555D" w:rsidRDefault="004A555D" w:rsidP="00412486">
      <w:pPr>
        <w:pStyle w:val="Ttulo1"/>
        <w:spacing w:before="76"/>
        <w:ind w:left="0"/>
        <w:jc w:val="left"/>
        <w:rPr>
          <w:rFonts w:asciiTheme="minorHAnsi" w:hAnsiTheme="minorHAnsi" w:cstheme="minorHAnsi"/>
          <w:color w:val="0E4660"/>
          <w:sz w:val="22"/>
          <w:szCs w:val="22"/>
        </w:rPr>
      </w:pPr>
    </w:p>
    <w:p w14:paraId="48C5297B" w14:textId="77777777" w:rsidR="004A555D" w:rsidRDefault="004A555D" w:rsidP="00412486">
      <w:pPr>
        <w:pStyle w:val="Ttulo1"/>
        <w:spacing w:before="76"/>
        <w:ind w:left="0"/>
        <w:jc w:val="left"/>
        <w:rPr>
          <w:rFonts w:asciiTheme="minorHAnsi" w:hAnsiTheme="minorHAnsi" w:cstheme="minorHAnsi"/>
          <w:color w:val="0E4660"/>
          <w:sz w:val="22"/>
          <w:szCs w:val="22"/>
        </w:rPr>
      </w:pPr>
    </w:p>
    <w:p w14:paraId="67FFA93B" w14:textId="77777777" w:rsidR="00EF1F7A" w:rsidRDefault="00EF1F7A" w:rsidP="00412486">
      <w:pPr>
        <w:pStyle w:val="Ttulo1"/>
        <w:spacing w:before="76"/>
        <w:ind w:left="0"/>
        <w:jc w:val="left"/>
        <w:rPr>
          <w:rFonts w:asciiTheme="minorHAnsi" w:hAnsiTheme="minorHAnsi" w:cstheme="minorHAnsi"/>
          <w:color w:val="0E4660"/>
          <w:sz w:val="22"/>
          <w:szCs w:val="22"/>
        </w:rPr>
      </w:pPr>
    </w:p>
    <w:p w14:paraId="29EA3FA7" w14:textId="77777777" w:rsidR="00EF1F7A" w:rsidRDefault="00EF1F7A" w:rsidP="00412486">
      <w:pPr>
        <w:pStyle w:val="Ttulo1"/>
        <w:spacing w:before="76"/>
        <w:ind w:left="0"/>
        <w:jc w:val="left"/>
        <w:rPr>
          <w:rFonts w:asciiTheme="minorHAnsi" w:hAnsiTheme="minorHAnsi" w:cstheme="minorHAnsi"/>
          <w:color w:val="0E4660"/>
          <w:sz w:val="22"/>
          <w:szCs w:val="22"/>
        </w:rPr>
      </w:pPr>
    </w:p>
    <w:p w14:paraId="7082F00D" w14:textId="77777777" w:rsidR="00EF1F7A" w:rsidRDefault="00EF1F7A" w:rsidP="00412486">
      <w:pPr>
        <w:pStyle w:val="Ttulo1"/>
        <w:spacing w:before="76"/>
        <w:ind w:left="0"/>
        <w:jc w:val="left"/>
        <w:rPr>
          <w:rFonts w:asciiTheme="minorHAnsi" w:hAnsiTheme="minorHAnsi" w:cstheme="minorHAnsi"/>
          <w:color w:val="0E4660"/>
          <w:sz w:val="22"/>
          <w:szCs w:val="22"/>
        </w:rPr>
      </w:pPr>
    </w:p>
    <w:p w14:paraId="156A46EE" w14:textId="77777777" w:rsidR="004A555D" w:rsidRDefault="004A555D" w:rsidP="00412486">
      <w:pPr>
        <w:pStyle w:val="Ttulo1"/>
        <w:spacing w:before="76"/>
        <w:ind w:left="0"/>
        <w:jc w:val="left"/>
        <w:rPr>
          <w:rFonts w:asciiTheme="minorHAnsi" w:hAnsiTheme="minorHAnsi" w:cstheme="minorHAnsi"/>
          <w:color w:val="0E4660"/>
          <w:sz w:val="22"/>
          <w:szCs w:val="22"/>
        </w:rPr>
      </w:pPr>
    </w:p>
    <w:p w14:paraId="7C990861" w14:textId="77777777" w:rsidR="004A555D" w:rsidRDefault="004A555D" w:rsidP="00412486">
      <w:pPr>
        <w:pStyle w:val="Ttulo1"/>
        <w:spacing w:before="76"/>
        <w:ind w:left="0"/>
        <w:jc w:val="left"/>
        <w:rPr>
          <w:rFonts w:asciiTheme="minorHAnsi" w:hAnsiTheme="minorHAnsi" w:cstheme="minorHAnsi"/>
          <w:color w:val="0E4660"/>
          <w:sz w:val="22"/>
          <w:szCs w:val="22"/>
        </w:rPr>
      </w:pPr>
    </w:p>
    <w:p w14:paraId="472F7F0D" w14:textId="77777777" w:rsidR="004A555D" w:rsidRDefault="004A555D" w:rsidP="00412486">
      <w:pPr>
        <w:pStyle w:val="Ttulo1"/>
        <w:spacing w:before="76"/>
        <w:ind w:left="0"/>
        <w:jc w:val="left"/>
        <w:rPr>
          <w:rFonts w:asciiTheme="minorHAnsi" w:hAnsiTheme="minorHAnsi" w:cstheme="minorHAnsi"/>
          <w:color w:val="0E4660"/>
          <w:sz w:val="22"/>
          <w:szCs w:val="22"/>
        </w:rPr>
      </w:pPr>
    </w:p>
    <w:p w14:paraId="05C1AAF9" w14:textId="77777777" w:rsidR="00412486" w:rsidRPr="004A6B24" w:rsidRDefault="00412486" w:rsidP="00412486">
      <w:pPr>
        <w:pStyle w:val="Ttulo1"/>
        <w:spacing w:before="76"/>
        <w:ind w:left="0"/>
        <w:jc w:val="left"/>
        <w:rPr>
          <w:rFonts w:asciiTheme="minorHAnsi" w:hAnsiTheme="minorHAnsi" w:cstheme="minorHAnsi"/>
          <w:color w:val="0E4660"/>
          <w:sz w:val="22"/>
          <w:szCs w:val="22"/>
        </w:rPr>
      </w:pPr>
      <w:bookmarkStart w:id="0" w:name="_Toc179462099"/>
      <w:r w:rsidRPr="004A6B24">
        <w:rPr>
          <w:rFonts w:asciiTheme="minorHAnsi" w:hAnsiTheme="minorHAnsi" w:cstheme="minorHAnsi"/>
          <w:color w:val="0E4660"/>
          <w:sz w:val="22"/>
          <w:szCs w:val="22"/>
        </w:rPr>
        <w:lastRenderedPageBreak/>
        <w:t>Introducción</w:t>
      </w:r>
      <w:bookmarkEnd w:id="0"/>
    </w:p>
    <w:p w14:paraId="71C8B452" w14:textId="77777777" w:rsidR="00412486" w:rsidRPr="004A6B24" w:rsidRDefault="00412486" w:rsidP="00412486">
      <w:pPr>
        <w:pStyle w:val="Ttulo1"/>
        <w:spacing w:before="76"/>
        <w:jc w:val="left"/>
        <w:rPr>
          <w:rFonts w:asciiTheme="minorHAnsi" w:hAnsiTheme="minorHAnsi" w:cstheme="minorHAnsi"/>
          <w:sz w:val="22"/>
          <w:szCs w:val="22"/>
        </w:rPr>
      </w:pPr>
    </w:p>
    <w:p w14:paraId="3BBAB1E3" w14:textId="77777777" w:rsidR="00412486" w:rsidRPr="004A6B24" w:rsidRDefault="00412486" w:rsidP="00412486">
      <w:pPr>
        <w:jc w:val="both"/>
      </w:pPr>
      <w:r w:rsidRPr="004A6B24">
        <w:t>En el contexto de las políticas públicas de Seguridad Alimentaria y Nutricional del Distrito de Bogotá, se presenta una estrategia educativa innovadora dirigida tanto a profesionales de la salud como a los habitantes de áreas rurales. Esta iniciativa busca fortalecer las capacidades en ciudadanías alimentarias, abordando temas cruciales como la memoria e identidad campesina, y resaltando la importancia histórica y los conflictos vividos por los campesinos en Bogotá.</w:t>
      </w:r>
    </w:p>
    <w:p w14:paraId="0447344D" w14:textId="77777777" w:rsidR="00412486" w:rsidRPr="004A6B24" w:rsidRDefault="00412486" w:rsidP="00412486">
      <w:pPr>
        <w:jc w:val="both"/>
      </w:pPr>
      <w:r w:rsidRPr="004A6B24">
        <w:t>Para lograr el objetivo del producto de política pública, y en consecuencia con las acciones que surgen desde las ciudadanías, existen nuevas tendencias en educación comunitaria para enfrentar los retos que impone el trabajo guiado por el enfoque diferencial de los territorios, en este caso, el territorio rural, que además no está alejado de lo que implica para la situación alimentaria y de memoria, la globalización, el sistema económico, las comunicaciones y los sistemas de conexión y nuevas tecnologías, además del acceso al conocimiento y a la información, es por ello, que un conjunto de acciones y actividades donde la interseccionalidad permita pensar un ejercicio juicioso y respetuoso con las comunidades es lo que se plantea en este documento. Es necesario tener en cuenta las siguientes características de esta estrategia, las cuales se precisarán más ampliamente más adelante.</w:t>
      </w:r>
    </w:p>
    <w:p w14:paraId="3AAE117D" w14:textId="77777777" w:rsidR="00412486" w:rsidRPr="004B6D42" w:rsidRDefault="00412486" w:rsidP="004B6D42">
      <w:pPr>
        <w:rPr>
          <w:b/>
          <w:bCs/>
        </w:rPr>
      </w:pPr>
      <w:r w:rsidRPr="004B6D42">
        <w:rPr>
          <w:b/>
          <w:bCs/>
        </w:rPr>
        <w:t>Ciudadanías</w:t>
      </w:r>
      <w:r w:rsidRPr="004B6D42">
        <w:rPr>
          <w:b/>
          <w:bCs/>
          <w:spacing w:val="-18"/>
        </w:rPr>
        <w:t xml:space="preserve"> </w:t>
      </w:r>
      <w:r w:rsidRPr="004B6D42">
        <w:rPr>
          <w:b/>
          <w:bCs/>
        </w:rPr>
        <w:t>Alimentarias</w:t>
      </w:r>
    </w:p>
    <w:p w14:paraId="42E1C5FF" w14:textId="6F9B580F" w:rsidR="00412486" w:rsidRPr="004A6B24" w:rsidRDefault="00412486" w:rsidP="00412486">
      <w:pPr>
        <w:jc w:val="both"/>
      </w:pPr>
      <w:r w:rsidRPr="004A6B24">
        <w:t xml:space="preserve">La estrategia educativa pone un énfasis especial en la formación de ciudadanías alimentarias, concepto que engloba el derecho a una alimentación adecuada y sostenible, así como la </w:t>
      </w:r>
      <w:r w:rsidR="006E04B5" w:rsidRPr="004A6B24">
        <w:t>participación</w:t>
      </w:r>
      <w:r w:rsidRPr="004A6B24">
        <w:t xml:space="preserve"> en la toma de decisiones sobre los sistemas alimentarios. En este sentido, se pretende empoderar a los profesionales de la salud para que puedan asesorar y educar a las comunidades rurales sobre prácticas alimentarias saludables y sostenibles, integrando conocimientos técnicos con la realidad local. </w:t>
      </w:r>
    </w:p>
    <w:p w14:paraId="6A759C74" w14:textId="77777777" w:rsidR="00412486" w:rsidRPr="004A6B24" w:rsidRDefault="00412486" w:rsidP="00412486">
      <w:pPr>
        <w:jc w:val="both"/>
      </w:pPr>
      <w:r w:rsidRPr="004A6B24">
        <w:t>Este concepto, en Colombia, ha sido principalmente abordado por la academia y por las Instituciones gubernamentales que lo han incluido en las políticas públicas del orden alimentario. En estas últimas, su enfoque busca no solamente fomentar prácticas alimentarias saludables, sostenibles y solidarias, sino que incluye la promoción de la soberanía alimentaria, el apoyo a economías locales y el fortalecimiento de la educación alimentaria para que los ciudadanos sean conscientes de los impactos sociales, económicos y ambientales de sus elecciones alimentarias.</w:t>
      </w:r>
    </w:p>
    <w:p w14:paraId="3CFFFFA8" w14:textId="77777777" w:rsidR="00412486" w:rsidRPr="004B6D42" w:rsidRDefault="00412486" w:rsidP="004B6D42">
      <w:pPr>
        <w:rPr>
          <w:b/>
          <w:bCs/>
        </w:rPr>
      </w:pPr>
      <w:r w:rsidRPr="004B6D42">
        <w:rPr>
          <w:b/>
          <w:bCs/>
        </w:rPr>
        <w:t>Memoria</w:t>
      </w:r>
      <w:r w:rsidRPr="004B6D42">
        <w:rPr>
          <w:b/>
          <w:bCs/>
          <w:spacing w:val="-20"/>
        </w:rPr>
        <w:t xml:space="preserve"> </w:t>
      </w:r>
      <w:r w:rsidRPr="004B6D42">
        <w:rPr>
          <w:b/>
          <w:bCs/>
        </w:rPr>
        <w:t>e</w:t>
      </w:r>
      <w:r w:rsidRPr="004B6D42">
        <w:rPr>
          <w:b/>
          <w:bCs/>
          <w:spacing w:val="-17"/>
        </w:rPr>
        <w:t xml:space="preserve"> </w:t>
      </w:r>
      <w:r w:rsidRPr="004B6D42">
        <w:rPr>
          <w:b/>
          <w:bCs/>
        </w:rPr>
        <w:t>Identidad</w:t>
      </w:r>
      <w:r w:rsidRPr="004B6D42">
        <w:rPr>
          <w:b/>
          <w:bCs/>
          <w:spacing w:val="-22"/>
        </w:rPr>
        <w:t xml:space="preserve"> </w:t>
      </w:r>
      <w:r w:rsidRPr="004B6D42">
        <w:rPr>
          <w:b/>
          <w:bCs/>
        </w:rPr>
        <w:t>Campesina</w:t>
      </w:r>
    </w:p>
    <w:p w14:paraId="43FFB0FD" w14:textId="77777777" w:rsidR="00412486" w:rsidRPr="004A6B24" w:rsidRDefault="00412486" w:rsidP="00412486">
      <w:pPr>
        <w:jc w:val="both"/>
      </w:pPr>
      <w:r w:rsidRPr="004A6B24">
        <w:t xml:space="preserve">Reconociendo la rica historia y las complejas dinámicas de los territorios rurales en Bogotá, la estrategia también incluye un componente fundamental sobre memoria e identidad campesina. Este apartado busca rescatar y valorar las experiencias y luchas de los campesinos, promoviendo un entendimiento profundo de su papel en la seguridad alimentaria y el desarrollo sostenible de la región. A través de este enfoque, se aspira a fortalecer la identidad cultural y la cohesión social de </w:t>
      </w:r>
      <w:r w:rsidRPr="004A6B24">
        <w:lastRenderedPageBreak/>
        <w:t>las comunidades rurales, promoviendo la resiliencia y la capacidad de adaptación ante los desafíos actuales.</w:t>
      </w:r>
    </w:p>
    <w:p w14:paraId="4335B566" w14:textId="77777777" w:rsidR="00412486" w:rsidRPr="004A6B24" w:rsidRDefault="00412486" w:rsidP="00412486">
      <w:pPr>
        <w:jc w:val="both"/>
        <w:sectPr w:rsidR="00412486" w:rsidRPr="004A6B24" w:rsidSect="00412486">
          <w:headerReference w:type="default" r:id="rId13"/>
          <w:footerReference w:type="default" r:id="rId14"/>
          <w:type w:val="continuous"/>
          <w:pgSz w:w="12240" w:h="15840"/>
          <w:pgMar w:top="1417" w:right="1701" w:bottom="1417" w:left="1701" w:header="720" w:footer="720" w:gutter="0"/>
          <w:cols w:space="720"/>
        </w:sectPr>
      </w:pPr>
    </w:p>
    <w:p w14:paraId="7E7CDB93" w14:textId="77777777" w:rsidR="00412486" w:rsidRPr="004A6B24" w:rsidRDefault="00412486" w:rsidP="00412486">
      <w:pPr>
        <w:jc w:val="both"/>
      </w:pPr>
      <w:r w:rsidRPr="004A6B24">
        <w:t>Una claridad de este documento es que puede actualizarse año a año para dar respuesta al objetivo de la política pública. El objetivo estratégico de la política pública de Ruralidad 2023-2038 es “mejorar las condiciones de bienestar de la población rural promoviendo la sostenibilidad de los territorios rurales del Distrito Capital” (CONPES 41. Política pública de ruralidad 2023-2038. p. 92).</w:t>
      </w:r>
    </w:p>
    <w:p w14:paraId="17008839" w14:textId="77777777" w:rsidR="00412486" w:rsidRPr="004A6B24" w:rsidRDefault="00412486" w:rsidP="00412486">
      <w:pPr>
        <w:jc w:val="both"/>
      </w:pPr>
      <w:r w:rsidRPr="004A6B24">
        <w:t>El producto que se ha comprometido desde la Dirección de Participación Social de la Secretaría Distrital de Salud, para el cual se desarrolla este documento como una guía de acciones es el 1.1.21 Estrategia para el fortalecimiento de capacidades en ciudadanías alimentarias, memoria e identidad campesina con enfoque en participación social en salud.</w:t>
      </w:r>
    </w:p>
    <w:p w14:paraId="0A76A2E4" w14:textId="14FE6129" w:rsidR="00412486" w:rsidRPr="004A6B24" w:rsidRDefault="00412486" w:rsidP="00412486">
      <w:pPr>
        <w:jc w:val="both"/>
      </w:pPr>
      <w:r w:rsidRPr="004A6B24">
        <w:t>A continuación, se describirá la Estrategia de manera teórica, pero también se desarrollarán metodológicamente sus fases.</w:t>
      </w:r>
    </w:p>
    <w:p w14:paraId="0453B071" w14:textId="77777777" w:rsidR="00412486" w:rsidRPr="004B6D42" w:rsidRDefault="00412486" w:rsidP="004B6D42">
      <w:pPr>
        <w:pStyle w:val="Ttulo1"/>
        <w:spacing w:before="76"/>
        <w:ind w:left="0"/>
        <w:jc w:val="left"/>
        <w:rPr>
          <w:rFonts w:asciiTheme="minorHAnsi" w:hAnsiTheme="minorHAnsi" w:cstheme="minorHAnsi"/>
          <w:color w:val="0E4660"/>
          <w:sz w:val="22"/>
          <w:szCs w:val="22"/>
        </w:rPr>
      </w:pPr>
    </w:p>
    <w:p w14:paraId="19A48797" w14:textId="77777777" w:rsidR="00412486" w:rsidRDefault="00412486" w:rsidP="004B6D42">
      <w:pPr>
        <w:pStyle w:val="Ttulo1"/>
        <w:spacing w:before="76"/>
        <w:ind w:left="0"/>
        <w:jc w:val="left"/>
        <w:rPr>
          <w:rFonts w:asciiTheme="minorHAnsi" w:hAnsiTheme="minorHAnsi" w:cstheme="minorHAnsi"/>
          <w:color w:val="0E4660"/>
          <w:sz w:val="22"/>
          <w:szCs w:val="22"/>
        </w:rPr>
      </w:pPr>
      <w:bookmarkStart w:id="1" w:name="_Toc179462100"/>
      <w:r w:rsidRPr="004B6D42">
        <w:rPr>
          <w:rFonts w:asciiTheme="minorHAnsi" w:hAnsiTheme="minorHAnsi" w:cstheme="minorHAnsi"/>
          <w:color w:val="0E4660"/>
          <w:sz w:val="22"/>
          <w:szCs w:val="22"/>
        </w:rPr>
        <w:t>Análisis de La Situación</w:t>
      </w:r>
      <w:bookmarkEnd w:id="1"/>
    </w:p>
    <w:p w14:paraId="0F8FA6CB" w14:textId="77777777" w:rsidR="004B6D42" w:rsidRPr="004B6D42" w:rsidRDefault="004B6D42" w:rsidP="004B6D42">
      <w:pPr>
        <w:pStyle w:val="Ttulo1"/>
        <w:spacing w:before="76"/>
        <w:ind w:left="0"/>
        <w:jc w:val="left"/>
        <w:rPr>
          <w:rFonts w:asciiTheme="minorHAnsi" w:hAnsiTheme="minorHAnsi" w:cstheme="minorHAnsi"/>
          <w:color w:val="0E4660"/>
          <w:sz w:val="22"/>
          <w:szCs w:val="22"/>
        </w:rPr>
      </w:pPr>
    </w:p>
    <w:p w14:paraId="57F26998" w14:textId="77777777" w:rsidR="00412486" w:rsidRPr="004A6B24" w:rsidRDefault="00412486" w:rsidP="00412486">
      <w:pPr>
        <w:jc w:val="both"/>
      </w:pPr>
      <w:r w:rsidRPr="004A6B24">
        <w:t>La problemática de las áreas rurales, a la cual responde la política pública de ruralidad, obedecen a una serie de factores que, no solo en Bogotá, sino en gran parte de las zonas rurales de Colombia, se reproducen y se exacerban ocasionando que las brechas políticas, sociales, culturales y económicas entre la urbanidad y la ruralidad se amplíen. La política pública de ruralidad realiza un diagnóstico de los desafíos y problemáticas que enfrentan las zonas rurales de la capital colombiana. Este análisis es fundamental para entender las condiciones actuales y planificar acciones efectivas que promuevan el desarrollo sostenible y el bienestar de las comunidades rurales. A continuación, se presenta una problematización resumida de los principales aspectos abordados en el diagnóstico.</w:t>
      </w:r>
    </w:p>
    <w:p w14:paraId="09C9DFD6" w14:textId="77777777" w:rsidR="00412486" w:rsidRPr="004B6D42" w:rsidRDefault="00412486" w:rsidP="004B6D42">
      <w:pPr>
        <w:rPr>
          <w:b/>
          <w:bCs/>
        </w:rPr>
      </w:pPr>
      <w:r w:rsidRPr="004B6D42">
        <w:rPr>
          <w:b/>
          <w:bCs/>
        </w:rPr>
        <w:t>Desigualdad</w:t>
      </w:r>
      <w:r w:rsidRPr="004B6D42">
        <w:rPr>
          <w:b/>
          <w:bCs/>
          <w:spacing w:val="-19"/>
        </w:rPr>
        <w:t xml:space="preserve"> </w:t>
      </w:r>
      <w:r w:rsidRPr="004B6D42">
        <w:rPr>
          <w:b/>
          <w:bCs/>
        </w:rPr>
        <w:t>y</w:t>
      </w:r>
      <w:r w:rsidRPr="004B6D42">
        <w:rPr>
          <w:b/>
          <w:bCs/>
          <w:spacing w:val="-19"/>
        </w:rPr>
        <w:t xml:space="preserve"> </w:t>
      </w:r>
      <w:r w:rsidRPr="004B6D42">
        <w:rPr>
          <w:b/>
          <w:bCs/>
        </w:rPr>
        <w:t>Exclusión</w:t>
      </w:r>
      <w:r w:rsidRPr="004B6D42">
        <w:rPr>
          <w:b/>
          <w:bCs/>
          <w:spacing w:val="-18"/>
        </w:rPr>
        <w:t xml:space="preserve"> </w:t>
      </w:r>
      <w:r w:rsidRPr="004B6D42">
        <w:rPr>
          <w:b/>
          <w:bCs/>
        </w:rPr>
        <w:t>Social:</w:t>
      </w:r>
    </w:p>
    <w:p w14:paraId="209CD2A3" w14:textId="77777777" w:rsidR="00412486" w:rsidRPr="004A6B24" w:rsidRDefault="00412486" w:rsidP="00412486">
      <w:pPr>
        <w:pStyle w:val="Ttulo2"/>
        <w:spacing w:before="155"/>
        <w:rPr>
          <w:rFonts w:asciiTheme="minorHAnsi" w:hAnsiTheme="minorHAnsi" w:cstheme="minorHAnsi"/>
          <w:sz w:val="22"/>
          <w:szCs w:val="22"/>
        </w:rPr>
      </w:pPr>
    </w:p>
    <w:p w14:paraId="3B496C0A" w14:textId="77777777" w:rsidR="00412486" w:rsidRPr="004A6B24" w:rsidRDefault="00412486" w:rsidP="00FC5BDF">
      <w:pPr>
        <w:pStyle w:val="Prrafodelista"/>
        <w:numPr>
          <w:ilvl w:val="0"/>
          <w:numId w:val="2"/>
        </w:numPr>
        <w:spacing w:line="276" w:lineRule="auto"/>
        <w:rPr>
          <w:rFonts w:asciiTheme="minorHAnsi" w:hAnsiTheme="minorHAnsi" w:cstheme="minorHAnsi"/>
        </w:rPr>
      </w:pPr>
      <w:r w:rsidRPr="004A6B24">
        <w:rPr>
          <w:rFonts w:asciiTheme="minorHAnsi" w:hAnsiTheme="minorHAnsi" w:cstheme="minorHAnsi"/>
        </w:rPr>
        <w:t>Marginalización Histórica: Las zonas rurales de Bogotá han sido históricamente marginadas, con insuficiente inversión en infraestructura y servicios básicos. Esto ha perpetuado un ciclo de pobreza y exclusión social que afecta a las comunidades rurales.</w:t>
      </w:r>
    </w:p>
    <w:p w14:paraId="0AC297A6" w14:textId="77777777" w:rsidR="00412486" w:rsidRDefault="00412486" w:rsidP="00FC5BDF">
      <w:pPr>
        <w:pStyle w:val="Prrafodelista"/>
        <w:numPr>
          <w:ilvl w:val="0"/>
          <w:numId w:val="2"/>
        </w:numPr>
        <w:spacing w:line="276" w:lineRule="auto"/>
        <w:rPr>
          <w:rFonts w:asciiTheme="minorHAnsi" w:hAnsiTheme="minorHAnsi" w:cstheme="minorHAnsi"/>
        </w:rPr>
      </w:pPr>
      <w:r w:rsidRPr="004A6B24">
        <w:rPr>
          <w:rFonts w:asciiTheme="minorHAnsi" w:hAnsiTheme="minorHAnsi" w:cstheme="minorHAnsi"/>
        </w:rPr>
        <w:t>Acceso Limitado a Servicios: La población rural enfrenta dificultades para acceder a servicios esenciales como salud, educación y transporte, exacerbando las condiciones de desigualdad en comparación con las áreas urbanas.</w:t>
      </w:r>
    </w:p>
    <w:p w14:paraId="21E93382" w14:textId="77777777" w:rsidR="004B6D42" w:rsidRDefault="004B6D42" w:rsidP="004B6D42">
      <w:pPr>
        <w:rPr>
          <w:rFonts w:asciiTheme="minorHAnsi" w:hAnsiTheme="minorHAnsi" w:cstheme="minorHAnsi"/>
        </w:rPr>
      </w:pPr>
    </w:p>
    <w:p w14:paraId="664070E0" w14:textId="77777777" w:rsidR="00412486" w:rsidRPr="004B6D42" w:rsidRDefault="00412486" w:rsidP="004B6D42">
      <w:pPr>
        <w:rPr>
          <w:b/>
          <w:bCs/>
        </w:rPr>
      </w:pPr>
      <w:r w:rsidRPr="004B6D42">
        <w:rPr>
          <w:b/>
          <w:bCs/>
        </w:rPr>
        <w:t>Déficit en Infraestructura y Conectividad:</w:t>
      </w:r>
    </w:p>
    <w:p w14:paraId="51373CB5" w14:textId="77777777" w:rsidR="00412486" w:rsidRPr="004A6B24" w:rsidRDefault="00412486" w:rsidP="00412486">
      <w:pPr>
        <w:pStyle w:val="Ttulo2"/>
        <w:spacing w:before="155"/>
        <w:rPr>
          <w:rFonts w:asciiTheme="minorHAnsi" w:hAnsiTheme="minorHAnsi" w:cstheme="minorHAnsi"/>
          <w:sz w:val="22"/>
          <w:szCs w:val="22"/>
        </w:rPr>
      </w:pPr>
    </w:p>
    <w:p w14:paraId="4F20C4D8" w14:textId="77777777" w:rsidR="00412486" w:rsidRPr="004A6B24" w:rsidRDefault="00412486" w:rsidP="00FC5BDF">
      <w:pPr>
        <w:pStyle w:val="Prrafodelista"/>
        <w:numPr>
          <w:ilvl w:val="0"/>
          <w:numId w:val="3"/>
        </w:numPr>
        <w:spacing w:line="276" w:lineRule="auto"/>
        <w:rPr>
          <w:rFonts w:asciiTheme="minorHAnsi" w:hAnsiTheme="minorHAnsi" w:cstheme="minorHAnsi"/>
        </w:rPr>
      </w:pPr>
      <w:r w:rsidRPr="004A6B24">
        <w:rPr>
          <w:rFonts w:asciiTheme="minorHAnsi" w:hAnsiTheme="minorHAnsi" w:cstheme="minorHAnsi"/>
        </w:rPr>
        <w:t xml:space="preserve">Infraestructura Vial Insuficiente: Las vías de comunicación en las zonas rurales son precarias, </w:t>
      </w:r>
      <w:r w:rsidRPr="004A6B24">
        <w:rPr>
          <w:rFonts w:asciiTheme="minorHAnsi" w:hAnsiTheme="minorHAnsi" w:cstheme="minorHAnsi"/>
        </w:rPr>
        <w:lastRenderedPageBreak/>
        <w:t>dificultando el acceso a mercados y servicios, y limitando las oportunidades económicas de los habitantes.</w:t>
      </w:r>
    </w:p>
    <w:p w14:paraId="372C6B2F" w14:textId="77777777" w:rsidR="00412486" w:rsidRDefault="00412486" w:rsidP="00FC5BDF">
      <w:pPr>
        <w:pStyle w:val="Prrafodelista"/>
        <w:numPr>
          <w:ilvl w:val="0"/>
          <w:numId w:val="3"/>
        </w:numPr>
        <w:spacing w:line="276" w:lineRule="auto"/>
        <w:rPr>
          <w:rFonts w:asciiTheme="minorHAnsi" w:hAnsiTheme="minorHAnsi" w:cstheme="minorHAnsi"/>
        </w:rPr>
      </w:pPr>
      <w:r w:rsidRPr="004A6B24">
        <w:rPr>
          <w:rFonts w:asciiTheme="minorHAnsi" w:hAnsiTheme="minorHAnsi" w:cstheme="minorHAnsi"/>
        </w:rPr>
        <w:t>Conectividad Digital: La falta de acceso a tecnologías de información y comunicación limita las posibilidades de desarrollo y educación, impidiendo la integración de las comunidades rurales en la economía digital.</w:t>
      </w:r>
    </w:p>
    <w:p w14:paraId="32CB2FF5" w14:textId="77777777" w:rsidR="004B6D42" w:rsidRPr="004A6B24" w:rsidRDefault="004B6D42" w:rsidP="004B6D42">
      <w:pPr>
        <w:pStyle w:val="Prrafodelista"/>
        <w:spacing w:line="276" w:lineRule="auto"/>
        <w:ind w:left="720" w:firstLine="0"/>
        <w:rPr>
          <w:rFonts w:asciiTheme="minorHAnsi" w:hAnsiTheme="minorHAnsi" w:cstheme="minorHAnsi"/>
        </w:rPr>
      </w:pPr>
    </w:p>
    <w:p w14:paraId="3E18C650" w14:textId="057BE7CD" w:rsidR="00412486" w:rsidRPr="004B6D42" w:rsidRDefault="00412486" w:rsidP="004B6D42">
      <w:pPr>
        <w:rPr>
          <w:b/>
          <w:bCs/>
        </w:rPr>
      </w:pPr>
      <w:r w:rsidRPr="004B6D42">
        <w:rPr>
          <w:b/>
          <w:bCs/>
        </w:rPr>
        <w:t xml:space="preserve">Presión sobre el Territorio y </w:t>
      </w:r>
      <w:r w:rsidR="00FE3E61">
        <w:rPr>
          <w:b/>
          <w:bCs/>
        </w:rPr>
        <w:t>bienes de uso común</w:t>
      </w:r>
      <w:r w:rsidRPr="004B6D42">
        <w:rPr>
          <w:b/>
          <w:bCs/>
        </w:rPr>
        <w:t>:</w:t>
      </w:r>
    </w:p>
    <w:p w14:paraId="577CB58A" w14:textId="77777777" w:rsidR="00412486" w:rsidRPr="004A6B24" w:rsidRDefault="00412486" w:rsidP="00412486">
      <w:pPr>
        <w:pStyle w:val="Ttulo2"/>
        <w:spacing w:before="155"/>
        <w:rPr>
          <w:rFonts w:asciiTheme="minorHAnsi" w:hAnsiTheme="minorHAnsi" w:cstheme="minorHAnsi"/>
          <w:sz w:val="22"/>
          <w:szCs w:val="22"/>
        </w:rPr>
      </w:pPr>
    </w:p>
    <w:p w14:paraId="664D5E19" w14:textId="59699E4D" w:rsidR="00412486" w:rsidRPr="004A6B24" w:rsidRDefault="00412486" w:rsidP="00FC5BDF">
      <w:pPr>
        <w:pStyle w:val="Prrafodelista"/>
        <w:numPr>
          <w:ilvl w:val="0"/>
          <w:numId w:val="4"/>
        </w:numPr>
        <w:spacing w:line="276" w:lineRule="auto"/>
        <w:rPr>
          <w:rFonts w:asciiTheme="minorHAnsi" w:hAnsiTheme="minorHAnsi" w:cstheme="minorHAnsi"/>
        </w:rPr>
      </w:pPr>
      <w:r w:rsidRPr="004A6B24">
        <w:rPr>
          <w:rFonts w:asciiTheme="minorHAnsi" w:hAnsiTheme="minorHAnsi" w:cstheme="minorHAnsi"/>
        </w:rPr>
        <w:t xml:space="preserve">Expansión Urbana Descontrolada: El crecimiento urbano de Bogotá ha invadido progresivamente las áreas rurales, generando conflictos por el uso del suelo y presionando los </w:t>
      </w:r>
      <w:r w:rsidR="00FE3E61">
        <w:rPr>
          <w:rFonts w:asciiTheme="minorHAnsi" w:hAnsiTheme="minorHAnsi" w:cstheme="minorHAnsi"/>
        </w:rPr>
        <w:t>bienes de uso común</w:t>
      </w:r>
      <w:r w:rsidRPr="004A6B24">
        <w:rPr>
          <w:rFonts w:asciiTheme="minorHAnsi" w:hAnsiTheme="minorHAnsi" w:cstheme="minorHAnsi"/>
        </w:rPr>
        <w:t>.</w:t>
      </w:r>
    </w:p>
    <w:p w14:paraId="411FE5A9" w14:textId="62FFAA11" w:rsidR="00412486" w:rsidRPr="004A6B24" w:rsidRDefault="00412486" w:rsidP="00FC5BDF">
      <w:pPr>
        <w:pStyle w:val="Prrafodelista"/>
        <w:numPr>
          <w:ilvl w:val="0"/>
          <w:numId w:val="4"/>
        </w:numPr>
        <w:spacing w:line="276" w:lineRule="auto"/>
        <w:rPr>
          <w:rFonts w:asciiTheme="minorHAnsi" w:hAnsiTheme="minorHAnsi" w:cstheme="minorHAnsi"/>
        </w:rPr>
      </w:pPr>
      <w:r w:rsidRPr="004A6B24">
        <w:rPr>
          <w:rFonts w:asciiTheme="minorHAnsi" w:hAnsiTheme="minorHAnsi" w:cstheme="minorHAnsi"/>
        </w:rPr>
        <w:t xml:space="preserve">Degradación Ambiental: La explotación insostenible de </w:t>
      </w:r>
      <w:r w:rsidR="00FE3E61">
        <w:rPr>
          <w:rFonts w:asciiTheme="minorHAnsi" w:hAnsiTheme="minorHAnsi" w:cstheme="minorHAnsi"/>
        </w:rPr>
        <w:t>bienes de uso común</w:t>
      </w:r>
      <w:r w:rsidRPr="004A6B24">
        <w:rPr>
          <w:rFonts w:asciiTheme="minorHAnsi" w:hAnsiTheme="minorHAnsi" w:cstheme="minorHAnsi"/>
        </w:rPr>
        <w:t xml:space="preserve"> y prácticas agrícolas inadecuadas han causado la degradación de suelos, pérdida de biodiversidad y problemas de agua.</w:t>
      </w:r>
    </w:p>
    <w:p w14:paraId="762906ED" w14:textId="77777777" w:rsidR="004B6D42" w:rsidRDefault="004B6D42" w:rsidP="004B6D42">
      <w:pPr>
        <w:rPr>
          <w:b/>
          <w:bCs/>
        </w:rPr>
      </w:pPr>
    </w:p>
    <w:p w14:paraId="7FBA528B" w14:textId="0BD49A1D" w:rsidR="00412486" w:rsidRPr="004B6D42" w:rsidRDefault="00412486" w:rsidP="004B6D42">
      <w:pPr>
        <w:rPr>
          <w:b/>
          <w:bCs/>
        </w:rPr>
      </w:pPr>
      <w:r w:rsidRPr="004B6D42">
        <w:rPr>
          <w:b/>
          <w:bCs/>
        </w:rPr>
        <w:t>Falta de Reconocimiento y Apoyo a la Agricultura Familiar:</w:t>
      </w:r>
    </w:p>
    <w:p w14:paraId="29FD89A5" w14:textId="77777777" w:rsidR="00412486" w:rsidRPr="004A6B24" w:rsidRDefault="00412486" w:rsidP="00412486">
      <w:pPr>
        <w:pStyle w:val="Ttulo2"/>
        <w:spacing w:before="155"/>
        <w:rPr>
          <w:rFonts w:asciiTheme="minorHAnsi" w:hAnsiTheme="minorHAnsi" w:cstheme="minorHAnsi"/>
          <w:sz w:val="22"/>
          <w:szCs w:val="22"/>
        </w:rPr>
      </w:pPr>
    </w:p>
    <w:p w14:paraId="7E964F30" w14:textId="77777777" w:rsidR="00412486" w:rsidRPr="004A6B24" w:rsidRDefault="00412486" w:rsidP="00FC5BDF">
      <w:pPr>
        <w:pStyle w:val="Prrafodelista"/>
        <w:numPr>
          <w:ilvl w:val="0"/>
          <w:numId w:val="5"/>
        </w:numPr>
        <w:spacing w:line="276" w:lineRule="auto"/>
        <w:rPr>
          <w:rFonts w:asciiTheme="minorHAnsi" w:hAnsiTheme="minorHAnsi" w:cstheme="minorHAnsi"/>
        </w:rPr>
      </w:pPr>
      <w:r w:rsidRPr="004A6B24">
        <w:rPr>
          <w:rFonts w:asciiTheme="minorHAnsi" w:hAnsiTheme="minorHAnsi" w:cstheme="minorHAnsi"/>
        </w:rPr>
        <w:t>Agricultura de Subsistencia: La mayoría de los agricultores en las zonas rurales de Bogotá practican una agricultura de subsistencia, con acceso limitado a recursos financieros, técnicos y tecnológicos.</w:t>
      </w:r>
    </w:p>
    <w:p w14:paraId="6768D2E1" w14:textId="77777777" w:rsidR="00412486" w:rsidRPr="004A6B24" w:rsidRDefault="00412486" w:rsidP="00FC5BDF">
      <w:pPr>
        <w:pStyle w:val="Prrafodelista"/>
        <w:numPr>
          <w:ilvl w:val="0"/>
          <w:numId w:val="5"/>
        </w:numPr>
        <w:spacing w:line="276" w:lineRule="auto"/>
        <w:rPr>
          <w:rFonts w:asciiTheme="minorHAnsi" w:hAnsiTheme="minorHAnsi" w:cstheme="minorHAnsi"/>
        </w:rPr>
      </w:pPr>
      <w:r w:rsidRPr="004A6B24">
        <w:rPr>
          <w:rFonts w:asciiTheme="minorHAnsi" w:hAnsiTheme="minorHAnsi" w:cstheme="minorHAnsi"/>
        </w:rPr>
        <w:t>Débil Integración al Mercado: Los productores rurales tienen dificultades para acceder a mercados más amplios y competitivos, enfrentando barreras como la falta de infraestructura y el desconocimiento de oportunidades comerciales.</w:t>
      </w:r>
    </w:p>
    <w:p w14:paraId="60135D5A" w14:textId="77777777" w:rsidR="004B6D42" w:rsidRDefault="004B6D42" w:rsidP="004B6D42">
      <w:pPr>
        <w:rPr>
          <w:b/>
          <w:bCs/>
        </w:rPr>
      </w:pPr>
    </w:p>
    <w:p w14:paraId="3B6EF80D" w14:textId="41E09726" w:rsidR="00412486" w:rsidRPr="004B6D42" w:rsidRDefault="00412486" w:rsidP="004B6D42">
      <w:pPr>
        <w:rPr>
          <w:b/>
          <w:bCs/>
        </w:rPr>
      </w:pPr>
      <w:r w:rsidRPr="004B6D42">
        <w:rPr>
          <w:b/>
          <w:bCs/>
        </w:rPr>
        <w:t>Problemas de Gobernanza y Participación:</w:t>
      </w:r>
    </w:p>
    <w:p w14:paraId="2B2EDD4C" w14:textId="77777777" w:rsidR="00412486" w:rsidRPr="004A6B24" w:rsidRDefault="00412486" w:rsidP="00412486">
      <w:pPr>
        <w:pStyle w:val="Ttulo2"/>
        <w:spacing w:before="155"/>
        <w:rPr>
          <w:rFonts w:asciiTheme="minorHAnsi" w:hAnsiTheme="minorHAnsi" w:cstheme="minorHAnsi"/>
          <w:sz w:val="22"/>
          <w:szCs w:val="22"/>
        </w:rPr>
      </w:pPr>
    </w:p>
    <w:p w14:paraId="3FEC6687" w14:textId="77777777" w:rsidR="00412486" w:rsidRPr="004A6B24" w:rsidRDefault="00412486" w:rsidP="00FC5BDF">
      <w:pPr>
        <w:pStyle w:val="Prrafodelista"/>
        <w:numPr>
          <w:ilvl w:val="0"/>
          <w:numId w:val="6"/>
        </w:numPr>
        <w:spacing w:line="276" w:lineRule="auto"/>
        <w:rPr>
          <w:rFonts w:asciiTheme="minorHAnsi" w:hAnsiTheme="minorHAnsi" w:cstheme="minorHAnsi"/>
        </w:rPr>
      </w:pPr>
      <w:r w:rsidRPr="004A6B24">
        <w:rPr>
          <w:rFonts w:asciiTheme="minorHAnsi" w:hAnsiTheme="minorHAnsi" w:cstheme="minorHAnsi"/>
        </w:rPr>
        <w:t>Debilidad Institucional: La falta de instituciones sólidas y coordinadas en las zonas rurales dificulta la implementación efectiva de políticas y programas de desarrollo.</w:t>
      </w:r>
    </w:p>
    <w:p w14:paraId="6B26328A" w14:textId="77777777" w:rsidR="00412486" w:rsidRPr="004A6B24" w:rsidRDefault="00412486" w:rsidP="00FC5BDF">
      <w:pPr>
        <w:pStyle w:val="Prrafodelista"/>
        <w:numPr>
          <w:ilvl w:val="0"/>
          <w:numId w:val="6"/>
        </w:numPr>
        <w:spacing w:line="276" w:lineRule="auto"/>
        <w:rPr>
          <w:rFonts w:asciiTheme="minorHAnsi" w:hAnsiTheme="minorHAnsi" w:cstheme="minorHAnsi"/>
        </w:rPr>
      </w:pPr>
      <w:r w:rsidRPr="004A6B24">
        <w:rPr>
          <w:rFonts w:asciiTheme="minorHAnsi" w:hAnsiTheme="minorHAnsi" w:cstheme="minorHAnsi"/>
        </w:rPr>
        <w:t>Participación Ciudadana Limitada: Las comunidades rurales tienen escasas oportunidades para participar en la toma de decisiones que afectan sus vidas y territorios, lo que disminuye la efectividad de las políticas públicas.</w:t>
      </w:r>
    </w:p>
    <w:p w14:paraId="336DCEBF" w14:textId="77777777" w:rsidR="00412486" w:rsidRPr="004A6B24" w:rsidRDefault="00412486" w:rsidP="00412486">
      <w:pPr>
        <w:pStyle w:val="Prrafodelista"/>
        <w:spacing w:line="276" w:lineRule="auto"/>
        <w:ind w:left="720" w:firstLine="0"/>
        <w:rPr>
          <w:rFonts w:asciiTheme="minorHAnsi" w:hAnsiTheme="minorHAnsi" w:cstheme="minorHAnsi"/>
        </w:rPr>
      </w:pPr>
    </w:p>
    <w:p w14:paraId="16A13D8C" w14:textId="77777777" w:rsidR="00412486" w:rsidRPr="004A6B24" w:rsidRDefault="00412486" w:rsidP="00412486">
      <w:pPr>
        <w:jc w:val="both"/>
      </w:pPr>
      <w:r w:rsidRPr="004A6B24">
        <w:t xml:space="preserve">Dichas situaciones generan un impacto en la Población Rural que se materializa en: i) Pobreza y Vulnerabilidad: Las condiciones de vida en las zonas rurales están marcadas por altos índices de pobreza y vulnerabilidad, afectando especialmente a mujeres, niños y ancianos. ii) Migración y Desplazamiento: La falta de oportunidades en las áreas rurales ha incentivado la migración hacia las zonas urbanas, contribuyendo al despoblamiento rural y la pérdida de conocimiento tradicional y </w:t>
      </w:r>
      <w:r w:rsidRPr="004A6B24">
        <w:lastRenderedPageBreak/>
        <w:t xml:space="preserve">cultural. iii) Salud y </w:t>
      </w:r>
      <w:r w:rsidRPr="004A6B24">
        <w:rPr>
          <w:rFonts w:asciiTheme="minorHAnsi" w:hAnsiTheme="minorHAnsi" w:cstheme="minorHAnsi"/>
        </w:rPr>
        <w:t>Educación: Las limitaciones en el acceso a servicios de salud y educación afectan</w:t>
      </w:r>
      <w:r w:rsidRPr="004A6B24">
        <w:rPr>
          <w:rFonts w:asciiTheme="minorHAnsi" w:hAnsiTheme="minorHAnsi" w:cstheme="minorHAnsi"/>
          <w:spacing w:val="-70"/>
        </w:rPr>
        <w:t xml:space="preserve"> </w:t>
      </w:r>
      <w:r w:rsidRPr="004A6B24">
        <w:rPr>
          <w:rFonts w:asciiTheme="minorHAnsi" w:hAnsiTheme="minorHAnsi" w:cstheme="minorHAnsi"/>
        </w:rPr>
        <w:t>gravemente el bienestar y el desarrollo humano de las comunidades rurales,</w:t>
      </w:r>
      <w:r w:rsidRPr="004A6B24">
        <w:rPr>
          <w:rFonts w:asciiTheme="minorHAnsi" w:hAnsiTheme="minorHAnsi" w:cstheme="minorHAnsi"/>
          <w:spacing w:val="1"/>
        </w:rPr>
        <w:t xml:space="preserve"> </w:t>
      </w:r>
      <w:r w:rsidRPr="004A6B24">
        <w:rPr>
          <w:rFonts w:asciiTheme="minorHAnsi" w:hAnsiTheme="minorHAnsi" w:cstheme="minorHAnsi"/>
          <w:w w:val="95"/>
        </w:rPr>
        <w:t>perpetuando</w:t>
      </w:r>
      <w:r w:rsidRPr="004A6B24">
        <w:rPr>
          <w:rFonts w:asciiTheme="minorHAnsi" w:hAnsiTheme="minorHAnsi" w:cstheme="minorHAnsi"/>
          <w:spacing w:val="-18"/>
          <w:w w:val="95"/>
        </w:rPr>
        <w:t xml:space="preserve"> </w:t>
      </w:r>
      <w:r w:rsidRPr="004A6B24">
        <w:rPr>
          <w:rFonts w:asciiTheme="minorHAnsi" w:hAnsiTheme="minorHAnsi" w:cstheme="minorHAnsi"/>
          <w:w w:val="95"/>
        </w:rPr>
        <w:t>ciclos</w:t>
      </w:r>
      <w:r w:rsidRPr="004A6B24">
        <w:rPr>
          <w:rFonts w:asciiTheme="minorHAnsi" w:hAnsiTheme="minorHAnsi" w:cstheme="minorHAnsi"/>
          <w:spacing w:val="-19"/>
          <w:w w:val="95"/>
        </w:rPr>
        <w:t xml:space="preserve"> </w:t>
      </w:r>
      <w:r w:rsidRPr="004A6B24">
        <w:rPr>
          <w:rFonts w:asciiTheme="minorHAnsi" w:hAnsiTheme="minorHAnsi" w:cstheme="minorHAnsi"/>
          <w:w w:val="95"/>
        </w:rPr>
        <w:t>de</w:t>
      </w:r>
      <w:r w:rsidRPr="004A6B24">
        <w:rPr>
          <w:rFonts w:asciiTheme="minorHAnsi" w:hAnsiTheme="minorHAnsi" w:cstheme="minorHAnsi"/>
          <w:spacing w:val="-19"/>
          <w:w w:val="95"/>
        </w:rPr>
        <w:t xml:space="preserve"> </w:t>
      </w:r>
      <w:r w:rsidRPr="004A6B24">
        <w:rPr>
          <w:rFonts w:asciiTheme="minorHAnsi" w:hAnsiTheme="minorHAnsi" w:cstheme="minorHAnsi"/>
          <w:w w:val="95"/>
        </w:rPr>
        <w:t>pobreza</w:t>
      </w:r>
      <w:r w:rsidRPr="004A6B24">
        <w:rPr>
          <w:rFonts w:asciiTheme="minorHAnsi" w:hAnsiTheme="minorHAnsi" w:cstheme="minorHAnsi"/>
          <w:spacing w:val="-17"/>
          <w:w w:val="95"/>
        </w:rPr>
        <w:t xml:space="preserve"> </w:t>
      </w:r>
      <w:r w:rsidRPr="004A6B24">
        <w:rPr>
          <w:rFonts w:asciiTheme="minorHAnsi" w:hAnsiTheme="minorHAnsi" w:cstheme="minorHAnsi"/>
          <w:w w:val="95"/>
        </w:rPr>
        <w:t>y</w:t>
      </w:r>
      <w:r w:rsidRPr="004A6B24">
        <w:rPr>
          <w:rFonts w:asciiTheme="minorHAnsi" w:hAnsiTheme="minorHAnsi" w:cstheme="minorHAnsi"/>
          <w:spacing w:val="-20"/>
          <w:w w:val="95"/>
        </w:rPr>
        <w:t xml:space="preserve"> </w:t>
      </w:r>
      <w:r w:rsidRPr="004A6B24">
        <w:rPr>
          <w:rFonts w:asciiTheme="minorHAnsi" w:hAnsiTheme="minorHAnsi" w:cstheme="minorHAnsi"/>
          <w:w w:val="95"/>
        </w:rPr>
        <w:t>exclusión.</w:t>
      </w:r>
    </w:p>
    <w:p w14:paraId="42C2D443" w14:textId="77777777" w:rsidR="00412486" w:rsidRPr="004B6D42" w:rsidRDefault="00412486" w:rsidP="00412486">
      <w:pPr>
        <w:pStyle w:val="Textoindependiente"/>
        <w:spacing w:before="9"/>
        <w:jc w:val="left"/>
        <w:rPr>
          <w:rFonts w:asciiTheme="minorHAnsi" w:hAnsiTheme="minorHAnsi" w:cstheme="minorHAnsi"/>
          <w:b/>
          <w:bCs/>
          <w:color w:val="0E4660"/>
          <w:sz w:val="22"/>
          <w:szCs w:val="22"/>
        </w:rPr>
      </w:pPr>
    </w:p>
    <w:p w14:paraId="4755F537" w14:textId="77777777" w:rsidR="00412486" w:rsidRPr="004B6D42" w:rsidRDefault="00412486" w:rsidP="004B6D42">
      <w:pPr>
        <w:pStyle w:val="Ttulo1"/>
        <w:rPr>
          <w:rFonts w:asciiTheme="minorHAnsi" w:hAnsiTheme="minorHAnsi" w:cstheme="minorHAnsi"/>
          <w:color w:val="0E4660"/>
          <w:sz w:val="22"/>
          <w:szCs w:val="22"/>
        </w:rPr>
      </w:pPr>
      <w:bookmarkStart w:id="2" w:name="_Toc179462101"/>
      <w:r w:rsidRPr="004B6D42">
        <w:rPr>
          <w:rFonts w:asciiTheme="minorHAnsi" w:hAnsiTheme="minorHAnsi" w:cstheme="minorHAnsi"/>
          <w:color w:val="0E4660"/>
          <w:sz w:val="22"/>
          <w:szCs w:val="22"/>
        </w:rPr>
        <w:t>Marco Conceptual y antecedentes legales.</w:t>
      </w:r>
      <w:bookmarkEnd w:id="2"/>
    </w:p>
    <w:p w14:paraId="47AD27E1" w14:textId="77777777" w:rsidR="00412486" w:rsidRPr="004A6B24" w:rsidRDefault="00412486" w:rsidP="00412486">
      <w:pPr>
        <w:pStyle w:val="Textoindependiente"/>
        <w:jc w:val="left"/>
        <w:rPr>
          <w:rFonts w:asciiTheme="minorHAnsi" w:hAnsiTheme="minorHAnsi" w:cstheme="minorHAnsi"/>
          <w:b/>
          <w:sz w:val="22"/>
          <w:szCs w:val="22"/>
        </w:rPr>
      </w:pPr>
    </w:p>
    <w:p w14:paraId="58DFC7F7" w14:textId="77777777" w:rsidR="00412486" w:rsidRPr="004B6D42" w:rsidRDefault="00412486" w:rsidP="004B6D42">
      <w:pPr>
        <w:rPr>
          <w:b/>
          <w:bCs/>
        </w:rPr>
      </w:pPr>
      <w:r w:rsidRPr="004B6D42">
        <w:rPr>
          <w:b/>
          <w:bCs/>
        </w:rPr>
        <w:t>Ciudadanías</w:t>
      </w:r>
      <w:r w:rsidRPr="004B6D42">
        <w:rPr>
          <w:b/>
          <w:bCs/>
          <w:spacing w:val="-18"/>
        </w:rPr>
        <w:t xml:space="preserve"> </w:t>
      </w:r>
      <w:r w:rsidRPr="004B6D42">
        <w:rPr>
          <w:b/>
          <w:bCs/>
        </w:rPr>
        <w:t>Alimentarias</w:t>
      </w:r>
    </w:p>
    <w:p w14:paraId="1C0737C8" w14:textId="77777777" w:rsidR="00412486" w:rsidRPr="004A6B24" w:rsidRDefault="00412486" w:rsidP="00412486">
      <w:pPr>
        <w:pStyle w:val="Ttulo2"/>
        <w:spacing w:before="222"/>
        <w:rPr>
          <w:rFonts w:asciiTheme="minorHAnsi" w:hAnsiTheme="minorHAnsi" w:cstheme="minorHAnsi"/>
          <w:sz w:val="22"/>
          <w:szCs w:val="22"/>
        </w:rPr>
      </w:pPr>
    </w:p>
    <w:p w14:paraId="5BF3C075" w14:textId="77777777" w:rsidR="00412486" w:rsidRPr="004A6B24" w:rsidRDefault="00412486" w:rsidP="00412486">
      <w:pPr>
        <w:jc w:val="both"/>
      </w:pPr>
      <w:r w:rsidRPr="004A6B24">
        <w:t>El concepto de ciudadanías alimentarias ha ganado relevancia en los últimos años como una respuesta a los desafíos contemporáneos relacionados con la seguridad alimentaria, la sostenibilidad y la justicia social. Este enfoque busca empoderar a los individuos y las comunidades para participar activamente en la toma de decisiones sobre los sistemas alimentarios. En Colombia, las ciudadanías alimentarias se han incorporado en diversas políticas públicas para promover prácticas alimentarias saludables y sostenibles. A continuación, se presenta una revisión conceptual del término, citando a los principales autores que han trabajado en este ámbito y las políticas públicas relevantes en Colombia.</w:t>
      </w:r>
    </w:p>
    <w:p w14:paraId="312B2950" w14:textId="29FD214F" w:rsidR="00412486" w:rsidRPr="004A6B24" w:rsidRDefault="00412486" w:rsidP="00412486">
      <w:pPr>
        <w:jc w:val="both"/>
      </w:pPr>
      <w:r w:rsidRPr="004A6B24">
        <w:t xml:space="preserve">Las ciudadanías alimentarias se refieren al derecho y la responsabilidad de las personas y comunidades para involucrarse activamente en la producción, distribución y consumo de alimentos. Este concepto promueve una participación democrática en la configuración de los sistemas alimentarios, con un enfoque en la sostenibilidad, la equidad y la salud. En Gran Bretaña existe la data de las primeras veces que se usó el concepto de ciudadanías alimentarias, allí se destacó la importancia de la participación ciudadana en la construcción de sistemas alimentarios más justos y sostenibles. En las investigaciones de Lang y Heasman </w:t>
      </w:r>
      <w:sdt>
        <w:sdtPr>
          <w:rPr>
            <w:color w:val="000000"/>
          </w:rPr>
          <w:tag w:val="MENDELEY_CITATION_v3_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"/>
          <w:id w:val="-362901706"/>
          <w:placeholder>
            <w:docPart w:val="7578016EFD3C44AEAD6C7E96C6DD3211"/>
          </w:placeholder>
        </w:sdtPr>
        <w:sdtEndPr/>
        <w:sdtContent>
          <w:r w:rsidR="008B7CDB" w:rsidRPr="008B7CDB">
            <w:rPr>
              <w:rFonts w:eastAsia="Times New Roman"/>
              <w:color w:val="000000"/>
            </w:rPr>
            <w:t>(Lang, 2020; Lang &amp; Heasman, 2015)</w:t>
          </w:r>
        </w:sdtContent>
      </w:sdt>
      <w:r w:rsidRPr="004A6B24">
        <w:t xml:space="preserve">, se ha subrayado la necesidad de políticas que apoyen la soberanía alimentaria y la </w:t>
      </w:r>
      <w:r w:rsidR="006E04B5" w:rsidRPr="004A6B24">
        <w:t>participación</w:t>
      </w:r>
      <w:r w:rsidRPr="004A6B24">
        <w:t xml:space="preserve"> de los ciudadanos en la toma de decisiones.</w:t>
      </w:r>
    </w:p>
    <w:p w14:paraId="5FDCAF9D" w14:textId="0FCAA3AB" w:rsidR="00412486" w:rsidRPr="004A6B24" w:rsidRDefault="00412486" w:rsidP="00412486">
      <w:pPr>
        <w:jc w:val="both"/>
      </w:pPr>
      <w:r w:rsidRPr="004A6B24">
        <w:t xml:space="preserve">No obstante, otros autores han involucrado a este concepto, las ciudadanías que habitan las ruralidades y con ello, se ha ubicado a los campesinos, pequeños agricultores y a la soberanía alimentaria en la discusión alrededor de las ciudadanías alimentarias en América Latina </w:t>
      </w:r>
      <w:sdt>
        <w:sdtPr>
          <w:rPr>
            <w:color w:val="000000"/>
          </w:rPr>
          <w:tag w:val="MENDELEY_CITATION_v3_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"/>
          <w:id w:val="-641813870"/>
          <w:placeholder>
            <w:docPart w:val="7578016EFD3C44AEAD6C7E96C6DD3211"/>
          </w:placeholder>
        </w:sdtPr>
        <w:sdtEndPr/>
        <w:sdtContent>
          <w:r w:rsidR="008B7CDB" w:rsidRPr="008B7CDB">
            <w:rPr>
              <w:rFonts w:eastAsia="Times New Roman"/>
              <w:color w:val="000000"/>
            </w:rPr>
            <w:t>(Dopazo &amp; Duch, 2012; Duch, 2022)</w:t>
          </w:r>
        </w:sdtContent>
      </w:sdt>
      <w:r w:rsidRPr="004A6B24">
        <w:t xml:space="preserve">. Adicionalmente, se han realizado análisis desde el ámbito comunitario, allí, Hamm y Bellows, a través de sus investigaciones sobre seguridad alimentaria y sostenibilidad, han explorado cómo las políticas y las prácticas comunitarias pueden apoyar el desarrollo de sistemas alimentarios equitativos y sostenibles </w:t>
      </w:r>
      <w:sdt>
        <w:sdtPr>
          <w:rPr>
            <w:color w:val="000000"/>
          </w:rPr>
          <w:tag w:val="MENDELEY_CITATION_v3_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"/>
          <w:id w:val="-2007893217"/>
          <w:placeholder>
            <w:docPart w:val="7578016EFD3C44AEAD6C7E96C6DD3211"/>
          </w:placeholder>
        </w:sdtPr>
        <w:sdtEndPr/>
        <w:sdtContent>
          <w:r w:rsidR="008B7CDB" w:rsidRPr="008B7CDB">
            <w:rPr>
              <w:rFonts w:eastAsia="Times New Roman"/>
              <w:color w:val="000000"/>
            </w:rPr>
            <w:t>(Hamm &amp; Bellows, 2001, 2003)</w:t>
          </w:r>
        </w:sdtContent>
      </w:sdt>
      <w:r w:rsidRPr="004A6B24">
        <w:t>.</w:t>
      </w:r>
    </w:p>
    <w:p w14:paraId="3049F3CD" w14:textId="77777777" w:rsidR="00412486" w:rsidRPr="004A6B24" w:rsidRDefault="00412486" w:rsidP="00412486">
      <w:pPr>
        <w:jc w:val="both"/>
      </w:pPr>
      <w:r w:rsidRPr="004A6B24">
        <w:t xml:space="preserve">Entonces, el concepto de ciudadanías alimentarias representa una visión holística y participativa de la seguridad alimentaria y la nutrición, promoviendo la sostenibilidad, la justicia social y la participación democrática. En Colombia, este enfoque ha sido incorporado en diversas políticas públicas, reflejando un compromiso creciente con la construcción de sistemas alimentarios más justos y sostenibles. La participación de actores clave a nivel local e internacional ha sido </w:t>
      </w:r>
      <w:r w:rsidRPr="004A6B24">
        <w:lastRenderedPageBreak/>
        <w:t>fundamental para el desarrollo y la implementación de este concepto, contribuyendo a un cambio significativo en la forma en que se aborda la alimentación y la nutrición en el país.</w:t>
      </w:r>
    </w:p>
    <w:p w14:paraId="201ACA2E" w14:textId="77777777" w:rsidR="00412486" w:rsidRPr="004A6B24" w:rsidRDefault="00412486" w:rsidP="00412486">
      <w:pPr>
        <w:jc w:val="both"/>
        <w:rPr>
          <w:rFonts w:asciiTheme="minorHAnsi" w:hAnsiTheme="minorHAnsi" w:cstheme="minorHAnsi"/>
          <w:b/>
          <w:bCs/>
        </w:rPr>
      </w:pPr>
    </w:p>
    <w:p w14:paraId="3ECAFDDC" w14:textId="77777777" w:rsidR="00412486" w:rsidRDefault="00412486" w:rsidP="004B6D42">
      <w:pPr>
        <w:rPr>
          <w:b/>
          <w:bCs/>
        </w:rPr>
      </w:pPr>
      <w:r w:rsidRPr="004B6D42">
        <w:rPr>
          <w:b/>
          <w:bCs/>
        </w:rPr>
        <w:t xml:space="preserve">El campesinado colombiano </w:t>
      </w:r>
    </w:p>
    <w:p w14:paraId="0C79AEC7" w14:textId="77777777" w:rsidR="00412486" w:rsidRPr="004A6B24" w:rsidRDefault="00412486" w:rsidP="00412486">
      <w:pPr>
        <w:jc w:val="both"/>
        <w:rPr>
          <w:rFonts w:asciiTheme="minorHAnsi" w:hAnsiTheme="minorHAnsi" w:cstheme="minorHAnsi"/>
        </w:rPr>
      </w:pPr>
      <w:r w:rsidRPr="004B6D42">
        <w:rPr>
          <w:rFonts w:asciiTheme="minorHAnsi" w:hAnsiTheme="minorHAnsi" w:cstheme="minorHAnsi"/>
        </w:rPr>
        <w:t xml:space="preserve">Por su parte, las luchas del campesinado colombiano han sido un componente fundamental de la </w:t>
      </w:r>
      <w:r w:rsidRPr="004A6B24">
        <w:rPr>
          <w:rFonts w:asciiTheme="minorHAnsi" w:hAnsiTheme="minorHAnsi" w:cstheme="minorHAnsi"/>
        </w:rPr>
        <w:t>historia del país, marcadas por conflictos por la tierra, la búsqueda de derechos y la resistencia frente a diversas formas de opresión y marginalización. Este documento revisa las principales dimensiones de estas luchas, citando a los actores clave que han trabajado en este ámbito y las políticas públicas relevantes en Colombia.</w:t>
      </w:r>
    </w:p>
    <w:p w14:paraId="3332B134" w14:textId="77777777" w:rsidR="00412486" w:rsidRPr="004A6B24" w:rsidRDefault="00412486" w:rsidP="00412486">
      <w:pPr>
        <w:jc w:val="both"/>
        <w:rPr>
          <w:rFonts w:asciiTheme="minorHAnsi" w:hAnsiTheme="minorHAnsi" w:cstheme="minorHAnsi"/>
        </w:rPr>
      </w:pPr>
      <w:r w:rsidRPr="004A6B24">
        <w:rPr>
          <w:rFonts w:asciiTheme="minorHAnsi" w:hAnsiTheme="minorHAnsi" w:cstheme="minorHAnsi"/>
        </w:rPr>
        <w:t>Estas luchas han estado caracterizadas por la demanda de acceso a la tierra, la reivindicación de derechos, la resistencia frente a la violencia y la búsqueda de condiciones de vida dignas. Estas luchas han sido una respuesta a las desigualdades históricas en la distribución de la tierra y la exclusión social y económica de las comunidades rurales.</w:t>
      </w:r>
    </w:p>
    <w:p w14:paraId="3AC4F879" w14:textId="77777777" w:rsidR="00412486" w:rsidRPr="004A6B24" w:rsidRDefault="00412486" w:rsidP="00412486">
      <w:pPr>
        <w:jc w:val="both"/>
        <w:rPr>
          <w:rFonts w:asciiTheme="minorHAnsi" w:hAnsiTheme="minorHAnsi" w:cstheme="minorHAnsi"/>
        </w:rPr>
      </w:pPr>
      <w:r w:rsidRPr="004A6B24">
        <w:rPr>
          <w:rFonts w:asciiTheme="minorHAnsi" w:hAnsiTheme="minorHAnsi" w:cstheme="minorHAnsi"/>
        </w:rPr>
        <w:t>En la historia del país, las luchas del campesinado han estado impulsadas por la búsqueda de justicia, equidad y reconocimiento de derechos. Diversos actores han contribuido significativamente al análisis y la documentación de estas luchas, proporcionando una base sólida para entender las dinámicas que las impulsan. Las políticas públicas en Colombia han intentado abordar algunas de estas cuestiones, aunque el camino hacia una verdadera reforma agraria y el desarrollo rural integral sigue siendo un desafío continuo. Dentro de los trabajos más interesantes en torno a las luchas de los movimientos campesinos, así como sus resistencias, se encuentran los documentados por Alfredo Molano, quien ofreció un testimonio de las experiencias de comunidades campesinas, indígenas y afrodescendientes que habitan las zonas más apartadas del país frente al conflicto armado, el desplazamiento forzado y las luchas por la tierra. Sus relatos se enfocaban en dar visibilidad a las historias de resistencia, marginalización y violencia que estas comunidades han sufrido por décadas, especialmente debido a la expansión de intereses económicos y la guerra entre el Estado, guerrillas y paramilitares.</w:t>
      </w:r>
    </w:p>
    <w:p w14:paraId="317D18F8" w14:textId="77777777" w:rsidR="00412486" w:rsidRPr="004A6B24" w:rsidRDefault="00412486" w:rsidP="00412486">
      <w:pPr>
        <w:jc w:val="both"/>
        <w:rPr>
          <w:rFonts w:asciiTheme="minorHAnsi" w:hAnsiTheme="minorHAnsi" w:cstheme="minorHAnsi"/>
        </w:rPr>
      </w:pPr>
      <w:r w:rsidRPr="004A6B24">
        <w:rPr>
          <w:rFonts w:asciiTheme="minorHAnsi" w:hAnsiTheme="minorHAnsi" w:cstheme="minorHAnsi"/>
        </w:rPr>
        <w:t>De igual manera, el trabajo adelantado por Teófilo Vásquez y Darío Fajardo, académicos colombianos, ha contribuido al análisis de los movimientos campesinos y los conflictos agrarios en Colombia. Sus investigaciones han proporcionado una comprensión detallada de las dinámicas sociales y económicas que subyacen a las luchas campesinas y las dinámicas de violencia que afectan a las comunidades agrarias, cuyo centro del conflicto son las luchas por la tierra.</w:t>
      </w:r>
    </w:p>
    <w:p w14:paraId="2733A1DC" w14:textId="77777777" w:rsidR="00412486" w:rsidRPr="004A6B24" w:rsidRDefault="00412486" w:rsidP="00412486">
      <w:pPr>
        <w:jc w:val="both"/>
        <w:rPr>
          <w:rFonts w:asciiTheme="minorHAnsi" w:hAnsiTheme="minorHAnsi" w:cstheme="minorHAnsi"/>
        </w:rPr>
      </w:pPr>
      <w:r w:rsidRPr="004A6B24">
        <w:rPr>
          <w:rFonts w:asciiTheme="minorHAnsi" w:hAnsiTheme="minorHAnsi" w:cstheme="minorHAnsi"/>
        </w:rPr>
        <w:t xml:space="preserve">No obstante, no solo han estudiado el conflicto, sino la manera en que las comunidades han reconfigurado sus territorios y sus luchas en torno a estrategias que les permiten reconstruir sus vida tras el conflicto, además de como las comunidades campesinas han enfrentado los cambios económicos y políticos, especialmente en relación con la expansión del narcotráfico y los proyectos </w:t>
      </w:r>
      <w:r w:rsidRPr="004A6B24">
        <w:rPr>
          <w:rFonts w:asciiTheme="minorHAnsi" w:hAnsiTheme="minorHAnsi" w:cstheme="minorHAnsi"/>
        </w:rPr>
        <w:lastRenderedPageBreak/>
        <w:t>extractivos, desde donde nace la imperiosa necesidad de una reforma agraria integral que reconozca los derechos de los campesinos y permita la reconstrucción de los territorios rurales.</w:t>
      </w:r>
    </w:p>
    <w:p w14:paraId="02D53E81" w14:textId="77777777" w:rsidR="00412486" w:rsidRPr="004A6B24" w:rsidRDefault="00412486" w:rsidP="00412486">
      <w:pPr>
        <w:jc w:val="both"/>
        <w:rPr>
          <w:rFonts w:asciiTheme="minorHAnsi" w:hAnsiTheme="minorHAnsi" w:cstheme="minorHAnsi"/>
        </w:rPr>
      </w:pPr>
      <w:r w:rsidRPr="004A6B24">
        <w:rPr>
          <w:rFonts w:asciiTheme="minorHAnsi" w:hAnsiTheme="minorHAnsi" w:cstheme="minorHAnsi"/>
        </w:rPr>
        <w:t xml:space="preserve">Es importante mencionar que organizaciones como el Centro de Investigación y Educación Popular/Programa por la Paz (CINEP/PPP), ha sido fundamental en la documentación y el análisis de los conflictos rurales en Colombia, así como en el acompañamiento de los procesos de resistencia campesina. Del mismo modo la documentación de procesos de colonización y los conflictos agrarios que se desataron a partir de esto es importante en la comprensión de las luchas campesinas, estos temas los ha relatado el historiador francés Jacques Aprile-Gniset. </w:t>
      </w:r>
    </w:p>
    <w:p w14:paraId="49CB9C93" w14:textId="77777777" w:rsidR="00412486" w:rsidRPr="004B6D42" w:rsidRDefault="00412486" w:rsidP="004B6D42">
      <w:pPr>
        <w:rPr>
          <w:b/>
          <w:bCs/>
        </w:rPr>
      </w:pPr>
      <w:r w:rsidRPr="004B6D42">
        <w:rPr>
          <w:b/>
          <w:bCs/>
        </w:rPr>
        <w:t>Antecedentes</w:t>
      </w:r>
      <w:r w:rsidRPr="004B6D42">
        <w:rPr>
          <w:b/>
          <w:bCs/>
          <w:spacing w:val="-22"/>
        </w:rPr>
        <w:t xml:space="preserve"> </w:t>
      </w:r>
      <w:r w:rsidRPr="004B6D42">
        <w:rPr>
          <w:b/>
          <w:bCs/>
        </w:rPr>
        <w:t>en</w:t>
      </w:r>
      <w:r w:rsidRPr="004B6D42">
        <w:rPr>
          <w:b/>
          <w:bCs/>
          <w:spacing w:val="-22"/>
        </w:rPr>
        <w:t xml:space="preserve"> </w:t>
      </w:r>
      <w:r w:rsidRPr="004B6D42">
        <w:rPr>
          <w:b/>
          <w:bCs/>
        </w:rPr>
        <w:t>Políticas</w:t>
      </w:r>
      <w:r w:rsidRPr="004B6D42">
        <w:rPr>
          <w:b/>
          <w:bCs/>
          <w:spacing w:val="-22"/>
        </w:rPr>
        <w:t xml:space="preserve"> </w:t>
      </w:r>
      <w:r w:rsidRPr="004B6D42">
        <w:rPr>
          <w:b/>
          <w:bCs/>
        </w:rPr>
        <w:t>Públicas</w:t>
      </w:r>
      <w:r w:rsidRPr="004B6D42">
        <w:rPr>
          <w:b/>
          <w:bCs/>
          <w:spacing w:val="-23"/>
        </w:rPr>
        <w:t xml:space="preserve"> </w:t>
      </w:r>
      <w:r w:rsidRPr="004B6D42">
        <w:rPr>
          <w:b/>
          <w:bCs/>
        </w:rPr>
        <w:t>en</w:t>
      </w:r>
      <w:r w:rsidRPr="004B6D42">
        <w:rPr>
          <w:b/>
          <w:bCs/>
          <w:spacing w:val="-23"/>
        </w:rPr>
        <w:t xml:space="preserve"> </w:t>
      </w:r>
      <w:r w:rsidRPr="004B6D42">
        <w:rPr>
          <w:b/>
          <w:bCs/>
        </w:rPr>
        <w:t>Colombia</w:t>
      </w:r>
      <w:r w:rsidRPr="004B6D42">
        <w:rPr>
          <w:b/>
          <w:bCs/>
          <w:spacing w:val="-22"/>
        </w:rPr>
        <w:t xml:space="preserve"> </w:t>
      </w:r>
      <w:r w:rsidRPr="004B6D42">
        <w:rPr>
          <w:b/>
          <w:bCs/>
        </w:rPr>
        <w:t>en</w:t>
      </w:r>
      <w:r w:rsidRPr="004B6D42">
        <w:rPr>
          <w:b/>
          <w:bCs/>
          <w:spacing w:val="-23"/>
        </w:rPr>
        <w:t xml:space="preserve"> </w:t>
      </w:r>
      <w:r w:rsidRPr="004B6D42">
        <w:rPr>
          <w:b/>
          <w:bCs/>
        </w:rPr>
        <w:t>Ciudadanías</w:t>
      </w:r>
      <w:r w:rsidRPr="004B6D42">
        <w:rPr>
          <w:b/>
          <w:bCs/>
          <w:spacing w:val="-22"/>
        </w:rPr>
        <w:t xml:space="preserve"> </w:t>
      </w:r>
      <w:r w:rsidRPr="004B6D42">
        <w:rPr>
          <w:b/>
          <w:bCs/>
        </w:rPr>
        <w:t>Alimentarias:</w:t>
      </w:r>
    </w:p>
    <w:p w14:paraId="234298B6" w14:textId="77777777" w:rsidR="00412486" w:rsidRPr="004A6B24" w:rsidRDefault="00412486" w:rsidP="00412486">
      <w:pPr>
        <w:pStyle w:val="Ttulo2"/>
        <w:jc w:val="left"/>
        <w:rPr>
          <w:rFonts w:asciiTheme="minorHAnsi" w:hAnsiTheme="minorHAnsi" w:cstheme="minorHAnsi"/>
          <w:sz w:val="22"/>
          <w:szCs w:val="22"/>
        </w:rPr>
      </w:pPr>
    </w:p>
    <w:p w14:paraId="4CE93869" w14:textId="77777777" w:rsidR="00412486" w:rsidRPr="004A6B24" w:rsidRDefault="00412486" w:rsidP="00FC5BDF">
      <w:pPr>
        <w:pStyle w:val="Prrafodelista"/>
        <w:numPr>
          <w:ilvl w:val="0"/>
          <w:numId w:val="7"/>
        </w:numPr>
        <w:spacing w:line="276" w:lineRule="auto"/>
        <w:rPr>
          <w:rFonts w:asciiTheme="minorHAnsi" w:hAnsiTheme="minorHAnsi" w:cstheme="minorHAnsi"/>
        </w:rPr>
      </w:pPr>
      <w:r w:rsidRPr="004A6B24">
        <w:rPr>
          <w:rFonts w:asciiTheme="minorHAnsi" w:hAnsiTheme="minorHAnsi" w:cstheme="minorHAnsi"/>
          <w:i/>
          <w:iCs/>
        </w:rPr>
        <w:t>Política Nacional de Seguridad Alimentaria y Nutricional (PSAN):</w:t>
      </w:r>
      <w:r w:rsidRPr="004A6B24">
        <w:rPr>
          <w:rFonts w:asciiTheme="minorHAnsi" w:hAnsiTheme="minorHAnsi" w:cstheme="minorHAnsi"/>
        </w:rPr>
        <w:t xml:space="preserve"> Adoptada en 2008, esta política tiene como objetivo garantizar el derecho a una alimentación adecuada para todos los colombianos. La PSAN promueve la participación comunitaria y la sostenibilidad en los sistemas alimentarios, alineándose con los principios de las ciudadanías alimentarias.</w:t>
      </w:r>
    </w:p>
    <w:p w14:paraId="2A25FA20" w14:textId="77777777" w:rsidR="00412486" w:rsidRPr="004A6B24" w:rsidRDefault="00412486" w:rsidP="00412486">
      <w:pPr>
        <w:pStyle w:val="Prrafodelista"/>
        <w:spacing w:line="276" w:lineRule="auto"/>
        <w:ind w:left="720" w:firstLine="0"/>
        <w:rPr>
          <w:rFonts w:asciiTheme="minorHAnsi" w:hAnsiTheme="minorHAnsi" w:cstheme="minorHAnsi"/>
        </w:rPr>
      </w:pPr>
    </w:p>
    <w:p w14:paraId="0DF95945" w14:textId="77777777" w:rsidR="00412486" w:rsidRPr="004A6B24" w:rsidRDefault="00412486" w:rsidP="00FC5BDF">
      <w:pPr>
        <w:pStyle w:val="Prrafodelista"/>
        <w:numPr>
          <w:ilvl w:val="0"/>
          <w:numId w:val="7"/>
        </w:numPr>
        <w:spacing w:line="276" w:lineRule="auto"/>
        <w:rPr>
          <w:rFonts w:asciiTheme="minorHAnsi" w:hAnsiTheme="minorHAnsi" w:cstheme="minorHAnsi"/>
        </w:rPr>
      </w:pPr>
      <w:r w:rsidRPr="004A6B24">
        <w:rPr>
          <w:rFonts w:asciiTheme="minorHAnsi" w:hAnsiTheme="minorHAnsi" w:cstheme="minorHAnsi"/>
          <w:i/>
          <w:iCs/>
        </w:rPr>
        <w:t>Plan Nacional de Desarrollo (PND) 2018-2022:</w:t>
      </w:r>
      <w:r w:rsidRPr="004A6B24">
        <w:rPr>
          <w:rFonts w:asciiTheme="minorHAnsi" w:hAnsiTheme="minorHAnsi" w:cstheme="minorHAnsi"/>
        </w:rPr>
        <w:t xml:space="preserve"> Este plan incluye estrategias para fortalecer la seguridad alimentaria y nutricional, con un enfoque en la participación comunitaria y la sostenibilidad. Reconoce la importancia de la agricultura familiar y la participación de las comunidades rurales en la toma de decisiones sobre la producción y distribución de alimentos.</w:t>
      </w:r>
    </w:p>
    <w:p w14:paraId="31E27606" w14:textId="77777777" w:rsidR="00412486" w:rsidRPr="004A6B24" w:rsidRDefault="00412486" w:rsidP="00412486">
      <w:pPr>
        <w:pStyle w:val="Prrafodelista"/>
        <w:spacing w:line="276" w:lineRule="auto"/>
        <w:ind w:left="720" w:firstLine="0"/>
        <w:rPr>
          <w:rFonts w:asciiTheme="minorHAnsi" w:hAnsiTheme="minorHAnsi" w:cstheme="minorHAnsi"/>
        </w:rPr>
      </w:pPr>
    </w:p>
    <w:p w14:paraId="57D6825E" w14:textId="77777777" w:rsidR="00412486" w:rsidRPr="004A6B24" w:rsidRDefault="00412486" w:rsidP="00FC5BDF">
      <w:pPr>
        <w:pStyle w:val="Prrafodelista"/>
        <w:numPr>
          <w:ilvl w:val="0"/>
          <w:numId w:val="7"/>
        </w:numPr>
        <w:spacing w:line="276" w:lineRule="auto"/>
        <w:rPr>
          <w:rFonts w:asciiTheme="minorHAnsi" w:hAnsiTheme="minorHAnsi" w:cstheme="minorHAnsi"/>
        </w:rPr>
      </w:pPr>
      <w:r w:rsidRPr="004A6B24">
        <w:rPr>
          <w:rFonts w:asciiTheme="minorHAnsi" w:hAnsiTheme="minorHAnsi" w:cstheme="minorHAnsi"/>
          <w:i/>
          <w:iCs/>
        </w:rPr>
        <w:t>Ley 135 de 1961 y Ley 160 de 1994:</w:t>
      </w:r>
      <w:r w:rsidRPr="004A6B24">
        <w:rPr>
          <w:rFonts w:asciiTheme="minorHAnsi" w:hAnsiTheme="minorHAnsi" w:cstheme="minorHAnsi"/>
        </w:rPr>
        <w:t xml:space="preserve"> Estas leyes abordan la reforma agraria y el desarrollo rural en Colombia. Aunque no se refieren explícitamente a las ciudadanías alimentarias, proporcionan un marco para la participación de los agricultores en la gestión de la tierra y los recursos, lo que es fundamental para la construcción de ciudadanías alimentarias.</w:t>
      </w:r>
    </w:p>
    <w:p w14:paraId="5B544735" w14:textId="77777777" w:rsidR="00412486" w:rsidRPr="004A6B24" w:rsidRDefault="00412486" w:rsidP="00412486">
      <w:pPr>
        <w:rPr>
          <w:rFonts w:asciiTheme="minorHAnsi" w:hAnsiTheme="minorHAnsi" w:cstheme="minorHAnsi"/>
        </w:rPr>
      </w:pPr>
    </w:p>
    <w:p w14:paraId="4B3CAE25" w14:textId="77777777" w:rsidR="00412486" w:rsidRPr="004A6B24" w:rsidRDefault="00412486" w:rsidP="00FC5BDF">
      <w:pPr>
        <w:pStyle w:val="Prrafodelista"/>
        <w:numPr>
          <w:ilvl w:val="0"/>
          <w:numId w:val="7"/>
        </w:numPr>
        <w:spacing w:line="276" w:lineRule="auto"/>
        <w:rPr>
          <w:rFonts w:asciiTheme="minorHAnsi" w:hAnsiTheme="minorHAnsi" w:cstheme="minorHAnsi"/>
        </w:rPr>
      </w:pPr>
      <w:r w:rsidRPr="004A6B24">
        <w:rPr>
          <w:rFonts w:asciiTheme="minorHAnsi" w:hAnsiTheme="minorHAnsi" w:cstheme="minorHAnsi"/>
          <w:i/>
          <w:iCs/>
        </w:rPr>
        <w:t>Plan Nacional de Desarrollo 2022 – 2026. “Colombia Potencia Mundial de la Vida”.</w:t>
      </w:r>
      <w:r w:rsidRPr="004A6B24">
        <w:rPr>
          <w:rFonts w:asciiTheme="minorHAnsi" w:hAnsiTheme="minorHAnsi" w:cstheme="minorHAnsi"/>
        </w:rPr>
        <w:t xml:space="preserve"> El plan promueve la Soberanía alimentaria desde la producción de alimentos de manera local, priorizando a los pequeños y medianos agricultores. Así como desde la Seguridad alimentaria y nutricional, plantea mejorar el acceso a alimentos nutritivos y de calidad para combatir la desnutrición y la malnutrición, especialmente en poblaciones vulnerables como niños, mujeres y comunidades rurales.  En cuanto a la reforma agraria, propone redistribuir la tierra de manera más equitativa, reconociendo a las comunidades campesinas e indígenas como actores fundamentales en la producción de alimentos. Finalmente, en búsqueda de la garantía del derecho a la alimentación, impulsa un modelo de agricultura sostenible que respete el medio ambiente y promueva la biodiversidad. El uso de prácticas agroecológicas y tecnologías limpias es una prioridad para garantizar un equilibrio entre la producción y la conservación ambiental.</w:t>
      </w:r>
    </w:p>
    <w:p w14:paraId="71F19EE0" w14:textId="77777777" w:rsidR="00412486" w:rsidRPr="004A6B24" w:rsidRDefault="00412486" w:rsidP="00412486">
      <w:pPr>
        <w:pStyle w:val="Prrafodelista"/>
        <w:rPr>
          <w:rFonts w:asciiTheme="minorHAnsi" w:hAnsiTheme="minorHAnsi" w:cstheme="minorHAnsi"/>
          <w:i/>
          <w:iCs/>
        </w:rPr>
      </w:pPr>
    </w:p>
    <w:p w14:paraId="5D68E49E" w14:textId="1507BC4D" w:rsidR="00412486" w:rsidRPr="004A6B24" w:rsidRDefault="00412486" w:rsidP="00FC5BDF">
      <w:pPr>
        <w:pStyle w:val="Prrafodelista"/>
        <w:numPr>
          <w:ilvl w:val="0"/>
          <w:numId w:val="7"/>
        </w:numPr>
        <w:spacing w:line="276" w:lineRule="auto"/>
        <w:rPr>
          <w:rFonts w:asciiTheme="minorHAnsi" w:hAnsiTheme="minorHAnsi" w:cstheme="minorHAnsi"/>
        </w:rPr>
      </w:pPr>
      <w:r w:rsidRPr="004A6B24">
        <w:rPr>
          <w:rFonts w:asciiTheme="minorHAnsi" w:hAnsiTheme="minorHAnsi" w:cstheme="minorHAnsi"/>
          <w:i/>
          <w:iCs/>
        </w:rPr>
        <w:t xml:space="preserve">Política Pública de Seguridad Alimentaria y Nutricional del Distrito de Bogotá (2018-2031): </w:t>
      </w:r>
      <w:r w:rsidRPr="004A6B24">
        <w:rPr>
          <w:rFonts w:asciiTheme="minorHAnsi" w:hAnsiTheme="minorHAnsi" w:cstheme="minorHAnsi"/>
        </w:rPr>
        <w:t xml:space="preserve">Esta política se centra en garantizar el derecho a una alimentación adecuada en Bogotá, promoviendo la </w:t>
      </w:r>
      <w:r w:rsidR="006E04B5" w:rsidRPr="004A6B24">
        <w:rPr>
          <w:rFonts w:asciiTheme="minorHAnsi" w:hAnsiTheme="minorHAnsi" w:cstheme="minorHAnsi"/>
        </w:rPr>
        <w:t>participación</w:t>
      </w:r>
      <w:r w:rsidRPr="004A6B24">
        <w:rPr>
          <w:rFonts w:asciiTheme="minorHAnsi" w:hAnsiTheme="minorHAnsi" w:cstheme="minorHAnsi"/>
        </w:rPr>
        <w:t xml:space="preserve"> de la ciudadanía en la planificación y ejecución de programas alimentarios. Además, destaca la importancia de la memoria e identidad campesina, integrando aspectos culturales e históricos en la construcción de sistemas alimentarios sostenibles.</w:t>
      </w:r>
    </w:p>
    <w:p w14:paraId="1C177B4F" w14:textId="77777777" w:rsidR="00412486" w:rsidRPr="004A6B24" w:rsidRDefault="00412486" w:rsidP="00412486">
      <w:pPr>
        <w:pStyle w:val="Textoindependiente"/>
        <w:jc w:val="left"/>
        <w:rPr>
          <w:rFonts w:asciiTheme="minorHAnsi" w:hAnsiTheme="minorHAnsi" w:cstheme="minorHAnsi"/>
          <w:sz w:val="22"/>
          <w:szCs w:val="22"/>
        </w:rPr>
      </w:pPr>
    </w:p>
    <w:p w14:paraId="4BE24D7B" w14:textId="77777777" w:rsidR="00412486" w:rsidRPr="004A6B24" w:rsidRDefault="00412486" w:rsidP="00412486">
      <w:pPr>
        <w:pStyle w:val="Textoindependiente"/>
        <w:spacing w:before="9"/>
        <w:jc w:val="left"/>
        <w:rPr>
          <w:rFonts w:asciiTheme="minorHAnsi" w:hAnsiTheme="minorHAnsi" w:cstheme="minorHAnsi"/>
          <w:sz w:val="22"/>
          <w:szCs w:val="22"/>
        </w:rPr>
      </w:pPr>
    </w:p>
    <w:p w14:paraId="43C341F9" w14:textId="77777777" w:rsidR="00412486" w:rsidRPr="004B6D42" w:rsidRDefault="00412486" w:rsidP="004B6D42">
      <w:pPr>
        <w:rPr>
          <w:b/>
          <w:bCs/>
        </w:rPr>
      </w:pPr>
      <w:r w:rsidRPr="004B6D42">
        <w:rPr>
          <w:b/>
          <w:bCs/>
        </w:rPr>
        <w:t>Antecedentes</w:t>
      </w:r>
      <w:r w:rsidRPr="004B6D42">
        <w:rPr>
          <w:b/>
          <w:bCs/>
          <w:spacing w:val="-19"/>
        </w:rPr>
        <w:t xml:space="preserve"> </w:t>
      </w:r>
      <w:r w:rsidRPr="004B6D42">
        <w:rPr>
          <w:b/>
          <w:bCs/>
        </w:rPr>
        <w:t>en</w:t>
      </w:r>
      <w:r w:rsidRPr="004B6D42">
        <w:rPr>
          <w:b/>
          <w:bCs/>
          <w:spacing w:val="-19"/>
        </w:rPr>
        <w:t xml:space="preserve"> </w:t>
      </w:r>
      <w:r w:rsidRPr="004B6D42">
        <w:rPr>
          <w:b/>
          <w:bCs/>
        </w:rPr>
        <w:t>Políticas</w:t>
      </w:r>
      <w:r w:rsidRPr="004B6D42">
        <w:rPr>
          <w:b/>
          <w:bCs/>
          <w:spacing w:val="-20"/>
        </w:rPr>
        <w:t xml:space="preserve"> </w:t>
      </w:r>
      <w:r w:rsidRPr="004B6D42">
        <w:rPr>
          <w:b/>
          <w:bCs/>
        </w:rPr>
        <w:t>Públicas</w:t>
      </w:r>
      <w:r w:rsidRPr="004B6D42">
        <w:rPr>
          <w:b/>
          <w:bCs/>
          <w:spacing w:val="-20"/>
        </w:rPr>
        <w:t xml:space="preserve"> </w:t>
      </w:r>
      <w:r w:rsidRPr="004B6D42">
        <w:rPr>
          <w:b/>
          <w:bCs/>
        </w:rPr>
        <w:t>relacionadas</w:t>
      </w:r>
      <w:r w:rsidRPr="004B6D42">
        <w:rPr>
          <w:b/>
          <w:bCs/>
          <w:spacing w:val="-18"/>
        </w:rPr>
        <w:t xml:space="preserve"> </w:t>
      </w:r>
      <w:r w:rsidRPr="004B6D42">
        <w:rPr>
          <w:b/>
          <w:bCs/>
        </w:rPr>
        <w:t>con</w:t>
      </w:r>
      <w:r w:rsidRPr="004B6D42">
        <w:rPr>
          <w:b/>
          <w:bCs/>
          <w:spacing w:val="-20"/>
        </w:rPr>
        <w:t xml:space="preserve"> </w:t>
      </w:r>
      <w:r w:rsidRPr="004B6D42">
        <w:rPr>
          <w:b/>
          <w:bCs/>
        </w:rPr>
        <w:t>el</w:t>
      </w:r>
      <w:r w:rsidRPr="004B6D42">
        <w:rPr>
          <w:b/>
          <w:bCs/>
          <w:spacing w:val="-19"/>
        </w:rPr>
        <w:t xml:space="preserve"> </w:t>
      </w:r>
      <w:r w:rsidRPr="004B6D42">
        <w:rPr>
          <w:b/>
          <w:bCs/>
        </w:rPr>
        <w:t>campesinado</w:t>
      </w:r>
    </w:p>
    <w:p w14:paraId="34C6C294" w14:textId="77777777" w:rsidR="00412486" w:rsidRPr="004A6B24" w:rsidRDefault="00412486" w:rsidP="00412486">
      <w:pPr>
        <w:pStyle w:val="Ttulo2"/>
        <w:rPr>
          <w:rFonts w:asciiTheme="minorHAnsi" w:hAnsiTheme="minorHAnsi" w:cstheme="minorHAnsi"/>
          <w:sz w:val="22"/>
          <w:szCs w:val="22"/>
        </w:rPr>
      </w:pPr>
    </w:p>
    <w:p w14:paraId="4823686E" w14:textId="77777777" w:rsidR="00412486" w:rsidRPr="004A6B24" w:rsidRDefault="00412486" w:rsidP="00FC5BDF">
      <w:pPr>
        <w:pStyle w:val="Prrafodelista"/>
        <w:numPr>
          <w:ilvl w:val="0"/>
          <w:numId w:val="8"/>
        </w:numPr>
        <w:spacing w:line="276" w:lineRule="auto"/>
        <w:rPr>
          <w:rFonts w:asciiTheme="minorHAnsi" w:hAnsiTheme="minorHAnsi" w:cstheme="minorHAnsi"/>
        </w:rPr>
      </w:pPr>
      <w:r w:rsidRPr="004A6B24">
        <w:rPr>
          <w:rFonts w:asciiTheme="minorHAnsi" w:hAnsiTheme="minorHAnsi" w:cstheme="minorHAnsi"/>
          <w:i/>
          <w:iCs/>
        </w:rPr>
        <w:t>Ley 135 de 1961 (Ley de Reforma Agraria):</w:t>
      </w:r>
      <w:r w:rsidRPr="004A6B24">
        <w:rPr>
          <w:rFonts w:asciiTheme="minorHAnsi" w:hAnsiTheme="minorHAnsi" w:cstheme="minorHAnsi"/>
        </w:rPr>
        <w:t xml:space="preserve"> Esta ley fue uno de los primeros intentos formales de abordar la cuestión de la redistribución de tierras en Colombia. Estableció el Instituto Colombiano de la Reforma Agraria (INCORA) y buscó promover una distribución más equitativa de la tierra.</w:t>
      </w:r>
    </w:p>
    <w:p w14:paraId="116A1470" w14:textId="77777777" w:rsidR="00412486" w:rsidRPr="004A6B24" w:rsidRDefault="00412486" w:rsidP="00412486">
      <w:pPr>
        <w:pStyle w:val="Prrafodelista"/>
        <w:spacing w:line="276" w:lineRule="auto"/>
        <w:ind w:left="720" w:firstLine="0"/>
        <w:rPr>
          <w:rFonts w:asciiTheme="minorHAnsi" w:hAnsiTheme="minorHAnsi" w:cstheme="minorHAnsi"/>
        </w:rPr>
      </w:pPr>
    </w:p>
    <w:p w14:paraId="2D9EC350" w14:textId="77777777" w:rsidR="00412486" w:rsidRPr="004A6B24" w:rsidRDefault="00412486" w:rsidP="00FC5BDF">
      <w:pPr>
        <w:pStyle w:val="Prrafodelista"/>
        <w:numPr>
          <w:ilvl w:val="0"/>
          <w:numId w:val="8"/>
        </w:numPr>
        <w:spacing w:line="276" w:lineRule="auto"/>
        <w:rPr>
          <w:rFonts w:asciiTheme="minorHAnsi" w:hAnsiTheme="minorHAnsi" w:cstheme="minorHAnsi"/>
        </w:rPr>
      </w:pPr>
      <w:r w:rsidRPr="004A6B24">
        <w:rPr>
          <w:rFonts w:asciiTheme="minorHAnsi" w:hAnsiTheme="minorHAnsi" w:cstheme="minorHAnsi"/>
          <w:i/>
          <w:iCs/>
        </w:rPr>
        <w:t>Ley 160 de 1994 (Ley de Reforma Agraria y Desarrollo Rural Campesino):</w:t>
      </w:r>
      <w:r w:rsidRPr="004A6B24">
        <w:rPr>
          <w:rFonts w:asciiTheme="minorHAnsi" w:hAnsiTheme="minorHAnsi" w:cstheme="minorHAnsi"/>
        </w:rPr>
        <w:t xml:space="preserve"> Esta ley reforzó la reforma agraria en Colombia, estableciendo mecanismos para la adjudicación de tierras a campesinos sin tierra o con insuficiente tierra. También buscó fomentar el desarrollo rural y mejorar las condiciones de vida de las comunidades campesinas.</w:t>
      </w:r>
    </w:p>
    <w:p w14:paraId="3EB79780" w14:textId="77777777" w:rsidR="00412486" w:rsidRPr="004A6B24" w:rsidRDefault="00412486" w:rsidP="00412486">
      <w:pPr>
        <w:rPr>
          <w:rFonts w:asciiTheme="minorHAnsi" w:hAnsiTheme="minorHAnsi" w:cstheme="minorHAnsi"/>
        </w:rPr>
      </w:pPr>
    </w:p>
    <w:p w14:paraId="243BCF43" w14:textId="77777777" w:rsidR="00412486" w:rsidRPr="004A6B24" w:rsidRDefault="00412486" w:rsidP="00FC5BDF">
      <w:pPr>
        <w:pStyle w:val="Prrafodelista"/>
        <w:numPr>
          <w:ilvl w:val="0"/>
          <w:numId w:val="8"/>
        </w:numPr>
        <w:spacing w:line="276" w:lineRule="auto"/>
        <w:rPr>
          <w:rFonts w:asciiTheme="minorHAnsi" w:hAnsiTheme="minorHAnsi" w:cstheme="minorHAnsi"/>
        </w:rPr>
      </w:pPr>
      <w:r w:rsidRPr="004A6B24">
        <w:rPr>
          <w:rFonts w:asciiTheme="minorHAnsi" w:hAnsiTheme="minorHAnsi" w:cstheme="minorHAnsi"/>
          <w:i/>
          <w:iCs/>
        </w:rPr>
        <w:t>Acuerdo de Paz de 2016:</w:t>
      </w:r>
      <w:r w:rsidRPr="004A6B24">
        <w:rPr>
          <w:rFonts w:asciiTheme="minorHAnsi" w:hAnsiTheme="minorHAnsi" w:cstheme="minorHAnsi"/>
        </w:rPr>
        <w:t xml:space="preserve"> El acuerdo firmado entre el Gobierno de Colombia y las FARC-EP incluye un capítulo específico sobre la reforma rural integral, que aborda la cuestión del acceso a la tierra y busca mejorar las condiciones de vida en el campo, promoviendo el desarrollo económico y social de las regiones rurales.</w:t>
      </w:r>
    </w:p>
    <w:p w14:paraId="258AF4F0" w14:textId="77777777" w:rsidR="00412486" w:rsidRPr="004A6B24" w:rsidRDefault="00412486" w:rsidP="00412486">
      <w:pPr>
        <w:rPr>
          <w:rFonts w:asciiTheme="minorHAnsi" w:hAnsiTheme="minorHAnsi" w:cstheme="minorHAnsi"/>
        </w:rPr>
      </w:pPr>
    </w:p>
    <w:p w14:paraId="5EE36C7C" w14:textId="77777777" w:rsidR="00412486" w:rsidRPr="004A6B24" w:rsidRDefault="00412486" w:rsidP="00FC5BDF">
      <w:pPr>
        <w:pStyle w:val="Prrafodelista"/>
        <w:numPr>
          <w:ilvl w:val="0"/>
          <w:numId w:val="8"/>
        </w:numPr>
        <w:spacing w:line="276" w:lineRule="auto"/>
        <w:rPr>
          <w:rFonts w:asciiTheme="minorHAnsi" w:hAnsiTheme="minorHAnsi" w:cstheme="minorHAnsi"/>
        </w:rPr>
      </w:pPr>
      <w:r w:rsidRPr="004A6B24">
        <w:rPr>
          <w:rFonts w:asciiTheme="minorHAnsi" w:hAnsiTheme="minorHAnsi" w:cstheme="minorHAnsi"/>
          <w:i/>
          <w:iCs/>
        </w:rPr>
        <w:t>Programa de Desarrollo con Enfoque Territorial (PDET):</w:t>
      </w:r>
      <w:r w:rsidRPr="004A6B24">
        <w:rPr>
          <w:rFonts w:asciiTheme="minorHAnsi" w:hAnsiTheme="minorHAnsi" w:cstheme="minorHAnsi"/>
        </w:rPr>
        <w:t xml:space="preserve"> Este programa, derivado del Acuerdo de Paz, tiene como objetivo transformar las zonas rurales más afectadas por el conflicto armado a través de proyectos de desarrollo que incluyan la participación de las comunidades locales.</w:t>
      </w:r>
    </w:p>
    <w:p w14:paraId="55C5ADF5" w14:textId="77777777" w:rsidR="00412486" w:rsidRPr="004A6B24" w:rsidRDefault="00412486" w:rsidP="00412486">
      <w:pPr>
        <w:pStyle w:val="Prrafodelista"/>
        <w:spacing w:line="276" w:lineRule="auto"/>
        <w:ind w:left="720" w:firstLine="0"/>
        <w:rPr>
          <w:rFonts w:asciiTheme="minorHAnsi" w:hAnsiTheme="minorHAnsi" w:cstheme="minorHAnsi"/>
        </w:rPr>
      </w:pPr>
    </w:p>
    <w:p w14:paraId="1BAF72D6" w14:textId="77777777" w:rsidR="00412486" w:rsidRPr="004A6B24" w:rsidRDefault="00412486" w:rsidP="00FC5BDF">
      <w:pPr>
        <w:pStyle w:val="Prrafodelista"/>
        <w:numPr>
          <w:ilvl w:val="0"/>
          <w:numId w:val="8"/>
        </w:numPr>
        <w:spacing w:line="276" w:lineRule="auto"/>
        <w:rPr>
          <w:rFonts w:asciiTheme="minorHAnsi" w:hAnsiTheme="minorHAnsi" w:cstheme="minorHAnsi"/>
        </w:rPr>
      </w:pPr>
      <w:r w:rsidRPr="004A6B24">
        <w:rPr>
          <w:rFonts w:asciiTheme="minorHAnsi" w:hAnsiTheme="minorHAnsi" w:cstheme="minorHAnsi"/>
          <w:i/>
          <w:iCs/>
        </w:rPr>
        <w:t xml:space="preserve">Decreto 902 de 2017: </w:t>
      </w:r>
      <w:r w:rsidRPr="004A6B24">
        <w:rPr>
          <w:rFonts w:asciiTheme="minorHAnsi" w:hAnsiTheme="minorHAnsi" w:cstheme="minorHAnsi"/>
        </w:rPr>
        <w:t>Este decreto establece las disposiciones para la implementación de la Reforma Rural Integral, con énfasis en la adjudicación de tierras y la formalización de la propiedad rural, alineado con los objetivos del Acuerdo de Paz.</w:t>
      </w:r>
    </w:p>
    <w:p w14:paraId="34D5459F" w14:textId="77777777" w:rsidR="00412486" w:rsidRPr="004A6B24" w:rsidRDefault="00412486" w:rsidP="00412486">
      <w:pPr>
        <w:pStyle w:val="Prrafodelista"/>
        <w:rPr>
          <w:rFonts w:asciiTheme="minorHAnsi" w:hAnsiTheme="minorHAnsi" w:cstheme="minorHAnsi"/>
        </w:rPr>
      </w:pPr>
    </w:p>
    <w:p w14:paraId="74DCC258" w14:textId="77777777" w:rsidR="00412486" w:rsidRPr="004A6B24" w:rsidRDefault="00412486" w:rsidP="00412486">
      <w:pPr>
        <w:pStyle w:val="Prrafodelista"/>
        <w:spacing w:line="276" w:lineRule="auto"/>
        <w:ind w:left="720" w:firstLine="0"/>
        <w:rPr>
          <w:rFonts w:asciiTheme="minorHAnsi" w:hAnsiTheme="minorHAnsi" w:cstheme="minorHAnsi"/>
        </w:rPr>
      </w:pPr>
    </w:p>
    <w:p w14:paraId="5418A526" w14:textId="77777777" w:rsidR="00412486" w:rsidRPr="004A6B24" w:rsidRDefault="00412486" w:rsidP="00412486">
      <w:pPr>
        <w:jc w:val="both"/>
        <w:rPr>
          <w:rFonts w:asciiTheme="minorHAnsi" w:hAnsiTheme="minorHAnsi" w:cstheme="minorHAnsi"/>
        </w:rPr>
      </w:pPr>
      <w:r w:rsidRPr="004A6B24">
        <w:rPr>
          <w:rFonts w:asciiTheme="minorHAnsi" w:hAnsiTheme="minorHAnsi" w:cstheme="minorHAnsi"/>
        </w:rPr>
        <w:t xml:space="preserve">Una parte importante de la situación rural del país es la acaecida Post Acuerdo de Paz con la Reforma Rural Integral en Colombia, la cual se dio con la firma del Acuerdo de Paz en 2016 entre el Gobierno de Colombia y las FARC-EP marcó un hito en la historia del país, estableciendo la Reforma Rural </w:t>
      </w:r>
      <w:r w:rsidRPr="004A6B24">
        <w:rPr>
          <w:rFonts w:asciiTheme="minorHAnsi" w:hAnsiTheme="minorHAnsi" w:cstheme="minorHAnsi"/>
        </w:rPr>
        <w:lastRenderedPageBreak/>
        <w:t>Integral como uno de sus pilares fundamentales. Esta reforma busca transformar las zonas rurales afectadas por el conflicto armado, promoviendo el desarrollo económico y social, y mejorando las condiciones de vida de las comunidades campesinas. A continuación, se presenta un resumen de las acciones implementadas en relación con la Reforma Rural Integral y su impacto en Bogotá.</w:t>
      </w:r>
    </w:p>
    <w:p w14:paraId="50849452" w14:textId="77777777" w:rsidR="00412486" w:rsidRPr="004A6B24" w:rsidRDefault="00412486" w:rsidP="00412486">
      <w:pPr>
        <w:spacing w:line="292" w:lineRule="auto"/>
        <w:rPr>
          <w:rFonts w:asciiTheme="minorHAnsi" w:hAnsiTheme="minorHAnsi" w:cstheme="minorHAnsi"/>
        </w:rPr>
      </w:pPr>
    </w:p>
    <w:p w14:paraId="093AEEC0" w14:textId="77777777" w:rsidR="00412486" w:rsidRPr="004A6B24" w:rsidRDefault="00412486" w:rsidP="00412486">
      <w:pPr>
        <w:spacing w:line="292" w:lineRule="auto"/>
        <w:rPr>
          <w:rFonts w:asciiTheme="minorHAnsi" w:hAnsiTheme="minorHAnsi" w:cstheme="minorHAnsi"/>
        </w:rPr>
        <w:sectPr w:rsidR="00412486" w:rsidRPr="004A6B24" w:rsidSect="00412486">
          <w:type w:val="continuous"/>
          <w:pgSz w:w="12240" w:h="15840"/>
          <w:pgMar w:top="1417" w:right="1701" w:bottom="1417" w:left="1701" w:header="720" w:footer="720" w:gutter="0"/>
          <w:cols w:space="720"/>
        </w:sectPr>
      </w:pPr>
    </w:p>
    <w:p w14:paraId="34E5F0E0" w14:textId="77777777" w:rsidR="00412486" w:rsidRPr="004B6D42" w:rsidRDefault="00412486" w:rsidP="004B6D42">
      <w:pPr>
        <w:rPr>
          <w:b/>
          <w:bCs/>
        </w:rPr>
      </w:pPr>
      <w:r w:rsidRPr="004B6D42">
        <w:rPr>
          <w:b/>
          <w:bCs/>
        </w:rPr>
        <w:t>Algunas</w:t>
      </w:r>
      <w:r w:rsidRPr="004B6D42">
        <w:rPr>
          <w:b/>
          <w:bCs/>
          <w:spacing w:val="-22"/>
        </w:rPr>
        <w:t xml:space="preserve"> </w:t>
      </w:r>
      <w:r w:rsidRPr="004B6D42">
        <w:rPr>
          <w:b/>
          <w:bCs/>
        </w:rPr>
        <w:t>de</w:t>
      </w:r>
      <w:r w:rsidRPr="004B6D42">
        <w:rPr>
          <w:b/>
          <w:bCs/>
          <w:spacing w:val="-21"/>
        </w:rPr>
        <w:t xml:space="preserve"> </w:t>
      </w:r>
      <w:r w:rsidRPr="004B6D42">
        <w:rPr>
          <w:b/>
          <w:bCs/>
        </w:rPr>
        <w:t>las</w:t>
      </w:r>
      <w:r w:rsidRPr="004B6D42">
        <w:rPr>
          <w:b/>
          <w:bCs/>
          <w:spacing w:val="-21"/>
        </w:rPr>
        <w:t xml:space="preserve"> </w:t>
      </w:r>
      <w:r w:rsidRPr="004B6D42">
        <w:rPr>
          <w:b/>
          <w:bCs/>
        </w:rPr>
        <w:t>acciones</w:t>
      </w:r>
      <w:r w:rsidRPr="004B6D42">
        <w:rPr>
          <w:b/>
          <w:bCs/>
          <w:spacing w:val="-21"/>
        </w:rPr>
        <w:t xml:space="preserve"> </w:t>
      </w:r>
      <w:r w:rsidRPr="004B6D42">
        <w:rPr>
          <w:b/>
          <w:bCs/>
        </w:rPr>
        <w:t>implementadas</w:t>
      </w:r>
      <w:r w:rsidRPr="004B6D42">
        <w:rPr>
          <w:b/>
          <w:bCs/>
          <w:spacing w:val="-21"/>
        </w:rPr>
        <w:t xml:space="preserve"> </w:t>
      </w:r>
      <w:r w:rsidRPr="004B6D42">
        <w:rPr>
          <w:b/>
          <w:bCs/>
        </w:rPr>
        <w:t>de</w:t>
      </w:r>
      <w:r w:rsidRPr="004B6D42">
        <w:rPr>
          <w:b/>
          <w:bCs/>
          <w:spacing w:val="-24"/>
        </w:rPr>
        <w:t xml:space="preserve"> </w:t>
      </w:r>
      <w:r w:rsidRPr="004B6D42">
        <w:rPr>
          <w:b/>
          <w:bCs/>
        </w:rPr>
        <w:t>la</w:t>
      </w:r>
      <w:r w:rsidRPr="004B6D42">
        <w:rPr>
          <w:b/>
          <w:bCs/>
          <w:spacing w:val="-23"/>
        </w:rPr>
        <w:t xml:space="preserve"> </w:t>
      </w:r>
      <w:r w:rsidRPr="004B6D42">
        <w:rPr>
          <w:b/>
          <w:bCs/>
        </w:rPr>
        <w:t>Reforma</w:t>
      </w:r>
      <w:r w:rsidRPr="004B6D42">
        <w:rPr>
          <w:b/>
          <w:bCs/>
          <w:spacing w:val="-23"/>
        </w:rPr>
        <w:t xml:space="preserve"> </w:t>
      </w:r>
      <w:r w:rsidRPr="004B6D42">
        <w:rPr>
          <w:b/>
          <w:bCs/>
        </w:rPr>
        <w:t>Rural</w:t>
      </w:r>
      <w:r w:rsidRPr="004B6D42">
        <w:rPr>
          <w:b/>
          <w:bCs/>
          <w:spacing w:val="-22"/>
        </w:rPr>
        <w:t xml:space="preserve"> </w:t>
      </w:r>
      <w:r w:rsidRPr="004B6D42">
        <w:rPr>
          <w:b/>
          <w:bCs/>
        </w:rPr>
        <w:t>Integral</w:t>
      </w:r>
      <w:r w:rsidRPr="004B6D42">
        <w:rPr>
          <w:b/>
          <w:bCs/>
          <w:spacing w:val="-21"/>
        </w:rPr>
        <w:t xml:space="preserve"> </w:t>
      </w:r>
      <w:r w:rsidRPr="004B6D42">
        <w:rPr>
          <w:b/>
          <w:bCs/>
        </w:rPr>
        <w:t>son:</w:t>
      </w:r>
    </w:p>
    <w:p w14:paraId="745692E5" w14:textId="77777777" w:rsidR="00412486" w:rsidRPr="004A6B24" w:rsidRDefault="00412486" w:rsidP="00412486">
      <w:pPr>
        <w:pStyle w:val="Ttulo2"/>
        <w:spacing w:before="76"/>
        <w:rPr>
          <w:rFonts w:asciiTheme="minorHAnsi" w:hAnsiTheme="minorHAnsi" w:cstheme="minorHAnsi"/>
          <w:sz w:val="22"/>
          <w:szCs w:val="22"/>
        </w:rPr>
      </w:pPr>
    </w:p>
    <w:p w14:paraId="384E4D02" w14:textId="77777777" w:rsidR="00412486" w:rsidRPr="004A6B24" w:rsidRDefault="00412486" w:rsidP="00FC5BDF">
      <w:pPr>
        <w:pStyle w:val="Prrafodelista"/>
        <w:numPr>
          <w:ilvl w:val="0"/>
          <w:numId w:val="9"/>
        </w:numPr>
        <w:spacing w:line="276" w:lineRule="auto"/>
        <w:rPr>
          <w:rFonts w:asciiTheme="minorHAnsi" w:hAnsiTheme="minorHAnsi" w:cstheme="minorHAnsi"/>
          <w:b/>
          <w:bCs/>
        </w:rPr>
      </w:pPr>
      <w:r w:rsidRPr="004A6B24">
        <w:rPr>
          <w:rFonts w:asciiTheme="minorHAnsi" w:hAnsiTheme="minorHAnsi" w:cstheme="minorHAnsi"/>
          <w:b/>
          <w:bCs/>
        </w:rPr>
        <w:t>Formalización y Adjudicación de Tierras:</w:t>
      </w:r>
    </w:p>
    <w:p w14:paraId="2EED1C45" w14:textId="77777777" w:rsidR="00412486" w:rsidRPr="004A6B24" w:rsidRDefault="00412486" w:rsidP="00FC5BDF">
      <w:pPr>
        <w:pStyle w:val="Prrafodelista"/>
        <w:numPr>
          <w:ilvl w:val="0"/>
          <w:numId w:val="10"/>
        </w:numPr>
        <w:spacing w:line="276" w:lineRule="auto"/>
        <w:rPr>
          <w:rFonts w:asciiTheme="minorHAnsi" w:hAnsiTheme="minorHAnsi" w:cstheme="minorHAnsi"/>
        </w:rPr>
      </w:pPr>
      <w:r w:rsidRPr="004A6B24">
        <w:rPr>
          <w:rFonts w:asciiTheme="minorHAnsi" w:hAnsiTheme="minorHAnsi" w:cstheme="minorHAnsi"/>
        </w:rPr>
        <w:t>Decreto 902 de 2017: Este decreto estableció procedimientos para la formalización de la propiedad rural y la adjudicación de tierras a campesinos, desplazados y comunidades afectadas por el conflicto.</w:t>
      </w:r>
    </w:p>
    <w:p w14:paraId="59625509" w14:textId="77777777" w:rsidR="00412486" w:rsidRPr="004A6B24" w:rsidRDefault="00412486" w:rsidP="00FC5BDF">
      <w:pPr>
        <w:pStyle w:val="Prrafodelista"/>
        <w:numPr>
          <w:ilvl w:val="0"/>
          <w:numId w:val="10"/>
        </w:numPr>
        <w:spacing w:line="276" w:lineRule="auto"/>
        <w:rPr>
          <w:rFonts w:asciiTheme="minorHAnsi" w:hAnsiTheme="minorHAnsi" w:cstheme="minorHAnsi"/>
        </w:rPr>
      </w:pPr>
      <w:r w:rsidRPr="004A6B24">
        <w:rPr>
          <w:rFonts w:asciiTheme="minorHAnsi" w:hAnsiTheme="minorHAnsi" w:cstheme="minorHAnsi"/>
        </w:rPr>
        <w:t>Banco de Tierras: Se creó un banco de tierras que facilita la redistribución de tierras no utilizadas o improductivas, asegurando que sean asignadas a quienes más las necesitan.</w:t>
      </w:r>
    </w:p>
    <w:p w14:paraId="2C652F89" w14:textId="77777777" w:rsidR="00412486" w:rsidRPr="004A6B24" w:rsidRDefault="00412486" w:rsidP="00412486">
      <w:pPr>
        <w:pStyle w:val="Prrafodelista"/>
        <w:spacing w:line="276" w:lineRule="auto"/>
        <w:ind w:left="1068" w:firstLine="0"/>
        <w:rPr>
          <w:rFonts w:asciiTheme="minorHAnsi" w:hAnsiTheme="minorHAnsi" w:cstheme="minorHAnsi"/>
        </w:rPr>
      </w:pPr>
    </w:p>
    <w:p w14:paraId="40DD5883" w14:textId="77777777" w:rsidR="00412486" w:rsidRPr="004A6B24" w:rsidRDefault="00412486" w:rsidP="00FC5BDF">
      <w:pPr>
        <w:pStyle w:val="Prrafodelista"/>
        <w:numPr>
          <w:ilvl w:val="0"/>
          <w:numId w:val="9"/>
        </w:numPr>
        <w:spacing w:line="276" w:lineRule="auto"/>
        <w:rPr>
          <w:rFonts w:asciiTheme="minorHAnsi" w:hAnsiTheme="minorHAnsi" w:cstheme="minorHAnsi"/>
          <w:b/>
          <w:bCs/>
        </w:rPr>
      </w:pPr>
      <w:r w:rsidRPr="004A6B24">
        <w:rPr>
          <w:rFonts w:asciiTheme="minorHAnsi" w:hAnsiTheme="minorHAnsi" w:cstheme="minorHAnsi"/>
          <w:b/>
          <w:bCs/>
        </w:rPr>
        <w:t>Programas de Desarrollo con Enfoque Territorial (PDET):</w:t>
      </w:r>
    </w:p>
    <w:p w14:paraId="069966D8" w14:textId="77777777" w:rsidR="00412486" w:rsidRPr="004A6B24" w:rsidRDefault="00412486" w:rsidP="00FC5BDF">
      <w:pPr>
        <w:pStyle w:val="Prrafodelista"/>
        <w:numPr>
          <w:ilvl w:val="0"/>
          <w:numId w:val="11"/>
        </w:numPr>
        <w:spacing w:line="276" w:lineRule="auto"/>
        <w:rPr>
          <w:rFonts w:asciiTheme="minorHAnsi" w:hAnsiTheme="minorHAnsi" w:cstheme="minorHAnsi"/>
        </w:rPr>
      </w:pPr>
      <w:r w:rsidRPr="004A6B24">
        <w:rPr>
          <w:rFonts w:asciiTheme="minorHAnsi" w:hAnsiTheme="minorHAnsi" w:cstheme="minorHAnsi"/>
        </w:rPr>
        <w:t>Zonas PDET: Identificación y priorización de 170 municipios más afectados por el conflicto para implementar proyectos de desarrollo integral, abarcando infraestructura, educación, salud, y generación de ingresos.</w:t>
      </w:r>
    </w:p>
    <w:p w14:paraId="460B2A5C" w14:textId="0837D9B2" w:rsidR="00412486" w:rsidRPr="004A6B24" w:rsidRDefault="00412486" w:rsidP="00FC5BDF">
      <w:pPr>
        <w:pStyle w:val="Prrafodelista"/>
        <w:numPr>
          <w:ilvl w:val="0"/>
          <w:numId w:val="11"/>
        </w:numPr>
        <w:spacing w:line="276" w:lineRule="auto"/>
        <w:rPr>
          <w:rFonts w:asciiTheme="minorHAnsi" w:hAnsiTheme="minorHAnsi" w:cstheme="minorHAnsi"/>
        </w:rPr>
      </w:pPr>
      <w:r w:rsidRPr="004A6B24">
        <w:rPr>
          <w:rFonts w:asciiTheme="minorHAnsi" w:hAnsiTheme="minorHAnsi" w:cstheme="minorHAnsi"/>
        </w:rPr>
        <w:t xml:space="preserve">Participación Comunitaria: Los planes se desarrollan con la </w:t>
      </w:r>
      <w:r w:rsidR="006E04B5" w:rsidRPr="004A6B24">
        <w:rPr>
          <w:rFonts w:asciiTheme="minorHAnsi" w:hAnsiTheme="minorHAnsi" w:cstheme="minorHAnsi"/>
        </w:rPr>
        <w:t>participación</w:t>
      </w:r>
      <w:r w:rsidRPr="004A6B24">
        <w:rPr>
          <w:rFonts w:asciiTheme="minorHAnsi" w:hAnsiTheme="minorHAnsi" w:cstheme="minorHAnsi"/>
        </w:rPr>
        <w:t xml:space="preserve"> de las comunidades locales, asegurando que sus necesidades y prioridades sean consideradas.</w:t>
      </w:r>
    </w:p>
    <w:p w14:paraId="3564E69C" w14:textId="77777777" w:rsidR="00412486" w:rsidRPr="004A6B24" w:rsidRDefault="00412486" w:rsidP="00412486">
      <w:pPr>
        <w:pStyle w:val="Prrafodelista"/>
        <w:spacing w:line="276" w:lineRule="auto"/>
        <w:ind w:left="1068" w:firstLine="0"/>
        <w:rPr>
          <w:rFonts w:asciiTheme="minorHAnsi" w:hAnsiTheme="minorHAnsi" w:cstheme="minorHAnsi"/>
        </w:rPr>
      </w:pPr>
    </w:p>
    <w:p w14:paraId="7AEFCAAE" w14:textId="77777777" w:rsidR="00412486" w:rsidRPr="004A6B24" w:rsidRDefault="00412486" w:rsidP="00FC5BDF">
      <w:pPr>
        <w:pStyle w:val="Prrafodelista"/>
        <w:numPr>
          <w:ilvl w:val="0"/>
          <w:numId w:val="9"/>
        </w:numPr>
        <w:spacing w:line="276" w:lineRule="auto"/>
        <w:rPr>
          <w:rFonts w:asciiTheme="minorHAnsi" w:hAnsiTheme="minorHAnsi" w:cstheme="minorHAnsi"/>
          <w:b/>
          <w:bCs/>
        </w:rPr>
      </w:pPr>
      <w:r w:rsidRPr="004A6B24">
        <w:rPr>
          <w:rFonts w:asciiTheme="minorHAnsi" w:hAnsiTheme="minorHAnsi" w:cstheme="minorHAnsi"/>
          <w:b/>
          <w:bCs/>
        </w:rPr>
        <w:t>Planes Nacionales Sectoriales:</w:t>
      </w:r>
    </w:p>
    <w:p w14:paraId="5C3F7783" w14:textId="77777777" w:rsidR="00412486" w:rsidRPr="004A6B24" w:rsidRDefault="00412486" w:rsidP="00FC5BDF">
      <w:pPr>
        <w:pStyle w:val="Prrafodelista"/>
        <w:numPr>
          <w:ilvl w:val="0"/>
          <w:numId w:val="12"/>
        </w:numPr>
        <w:spacing w:line="276" w:lineRule="auto"/>
        <w:rPr>
          <w:rFonts w:asciiTheme="minorHAnsi" w:hAnsiTheme="minorHAnsi" w:cstheme="minorHAnsi"/>
        </w:rPr>
      </w:pPr>
      <w:r w:rsidRPr="004A6B24">
        <w:rPr>
          <w:rFonts w:asciiTheme="minorHAnsi" w:hAnsiTheme="minorHAnsi" w:cstheme="minorHAnsi"/>
        </w:rPr>
        <w:t>Infraestructura y Conectividad: Iniciativas para mejorar las vías de comunicación, acceso a servicios básicos y tecnologías de información y comunicación en zonas rurales.</w:t>
      </w:r>
    </w:p>
    <w:p w14:paraId="09D8B1A3" w14:textId="77777777" w:rsidR="00412486" w:rsidRPr="004A6B24" w:rsidRDefault="00412486" w:rsidP="00FC5BDF">
      <w:pPr>
        <w:pStyle w:val="Prrafodelista"/>
        <w:numPr>
          <w:ilvl w:val="0"/>
          <w:numId w:val="12"/>
        </w:numPr>
        <w:spacing w:line="276" w:lineRule="auto"/>
        <w:rPr>
          <w:rFonts w:asciiTheme="minorHAnsi" w:hAnsiTheme="minorHAnsi" w:cstheme="minorHAnsi"/>
        </w:rPr>
      </w:pPr>
      <w:r w:rsidRPr="004A6B24">
        <w:rPr>
          <w:rFonts w:asciiTheme="minorHAnsi" w:hAnsiTheme="minorHAnsi" w:cstheme="minorHAnsi"/>
        </w:rPr>
        <w:t>Proyectos Productivos: Fomento de proyectos agrícolas y no agrícolas que generen empleo y mejoren la autosuficiencia económica de las comunidades rurales.</w:t>
      </w:r>
    </w:p>
    <w:p w14:paraId="592373E9" w14:textId="77777777" w:rsidR="00412486" w:rsidRPr="004A6B24" w:rsidRDefault="00412486" w:rsidP="00412486">
      <w:pPr>
        <w:pStyle w:val="Prrafodelista"/>
        <w:spacing w:line="276" w:lineRule="auto"/>
        <w:ind w:left="1068" w:firstLine="0"/>
        <w:rPr>
          <w:rFonts w:asciiTheme="minorHAnsi" w:hAnsiTheme="minorHAnsi" w:cstheme="minorHAnsi"/>
        </w:rPr>
      </w:pPr>
    </w:p>
    <w:p w14:paraId="4022863D" w14:textId="77777777" w:rsidR="00412486" w:rsidRPr="004A6B24" w:rsidRDefault="00412486" w:rsidP="00FC5BDF">
      <w:pPr>
        <w:pStyle w:val="Prrafodelista"/>
        <w:numPr>
          <w:ilvl w:val="0"/>
          <w:numId w:val="9"/>
        </w:numPr>
        <w:spacing w:line="276" w:lineRule="auto"/>
        <w:rPr>
          <w:rFonts w:asciiTheme="minorHAnsi" w:hAnsiTheme="minorHAnsi" w:cstheme="minorHAnsi"/>
          <w:b/>
          <w:bCs/>
        </w:rPr>
      </w:pPr>
      <w:r w:rsidRPr="004A6B24">
        <w:rPr>
          <w:rFonts w:asciiTheme="minorHAnsi" w:hAnsiTheme="minorHAnsi" w:cstheme="minorHAnsi"/>
          <w:b/>
          <w:bCs/>
        </w:rPr>
        <w:t>Desarrollo Económico y Social:</w:t>
      </w:r>
    </w:p>
    <w:p w14:paraId="0784AEC6" w14:textId="77777777" w:rsidR="00412486" w:rsidRPr="004A6B24" w:rsidRDefault="00412486" w:rsidP="00FC5BDF">
      <w:pPr>
        <w:pStyle w:val="Prrafodelista"/>
        <w:numPr>
          <w:ilvl w:val="0"/>
          <w:numId w:val="13"/>
        </w:numPr>
        <w:spacing w:line="276" w:lineRule="auto"/>
        <w:rPr>
          <w:rFonts w:asciiTheme="minorHAnsi" w:hAnsiTheme="minorHAnsi" w:cstheme="minorHAnsi"/>
        </w:rPr>
      </w:pPr>
      <w:r w:rsidRPr="004A6B24">
        <w:rPr>
          <w:rFonts w:asciiTheme="minorHAnsi" w:hAnsiTheme="minorHAnsi" w:cstheme="minorHAnsi"/>
        </w:rPr>
        <w:t>Fomento a la Economía Campesina: Políticas para apoyar a los pequeños productores agrícolas, promoviendo la agroecología y prácticas sostenibles.</w:t>
      </w:r>
    </w:p>
    <w:p w14:paraId="0831A8E4" w14:textId="77777777" w:rsidR="00412486" w:rsidRPr="004A6B24" w:rsidRDefault="00412486" w:rsidP="00FC5BDF">
      <w:pPr>
        <w:pStyle w:val="Prrafodelista"/>
        <w:numPr>
          <w:ilvl w:val="0"/>
          <w:numId w:val="13"/>
        </w:numPr>
        <w:spacing w:line="276" w:lineRule="auto"/>
        <w:rPr>
          <w:rFonts w:asciiTheme="minorHAnsi" w:hAnsiTheme="minorHAnsi" w:cstheme="minorHAnsi"/>
        </w:rPr>
      </w:pPr>
      <w:r w:rsidRPr="004A6B24">
        <w:rPr>
          <w:rFonts w:asciiTheme="minorHAnsi" w:hAnsiTheme="minorHAnsi" w:cstheme="minorHAnsi"/>
        </w:rPr>
        <w:t>Educación y Capacitación: Programas de capacitación técnica y formación educativa para mejorar las habilidades y competencias de los habitantes rurales.</w:t>
      </w:r>
    </w:p>
    <w:p w14:paraId="7428E6D3" w14:textId="77777777" w:rsidR="00412486" w:rsidRPr="004A6B24" w:rsidRDefault="00412486" w:rsidP="00412486">
      <w:pPr>
        <w:pStyle w:val="Prrafodelista"/>
        <w:spacing w:line="276" w:lineRule="auto"/>
        <w:ind w:left="1068" w:firstLine="0"/>
        <w:rPr>
          <w:rFonts w:asciiTheme="minorHAnsi" w:hAnsiTheme="minorHAnsi" w:cstheme="minorHAnsi"/>
        </w:rPr>
      </w:pPr>
    </w:p>
    <w:p w14:paraId="602C2F1A" w14:textId="77777777" w:rsidR="00412486" w:rsidRPr="004A6B24" w:rsidRDefault="00412486" w:rsidP="00FC5BDF">
      <w:pPr>
        <w:pStyle w:val="Prrafodelista"/>
        <w:numPr>
          <w:ilvl w:val="0"/>
          <w:numId w:val="9"/>
        </w:numPr>
        <w:spacing w:line="276" w:lineRule="auto"/>
        <w:rPr>
          <w:rFonts w:asciiTheme="minorHAnsi" w:hAnsiTheme="minorHAnsi" w:cstheme="minorHAnsi"/>
          <w:b/>
          <w:bCs/>
        </w:rPr>
      </w:pPr>
      <w:r w:rsidRPr="004A6B24">
        <w:rPr>
          <w:rFonts w:asciiTheme="minorHAnsi" w:hAnsiTheme="minorHAnsi" w:cstheme="minorHAnsi"/>
          <w:b/>
          <w:bCs/>
        </w:rPr>
        <w:t>Comisión de la Verdad y Reparación:</w:t>
      </w:r>
    </w:p>
    <w:p w14:paraId="1A17DB6E" w14:textId="77777777" w:rsidR="00412486" w:rsidRPr="004A6B24" w:rsidRDefault="00412486" w:rsidP="00FC5BDF">
      <w:pPr>
        <w:pStyle w:val="Prrafodelista"/>
        <w:numPr>
          <w:ilvl w:val="0"/>
          <w:numId w:val="14"/>
        </w:numPr>
        <w:spacing w:line="276" w:lineRule="auto"/>
      </w:pPr>
      <w:r w:rsidRPr="004A6B24">
        <w:rPr>
          <w:rFonts w:asciiTheme="minorHAnsi" w:hAnsiTheme="minorHAnsi" w:cstheme="minorHAnsi"/>
        </w:rPr>
        <w:t>Reconocimiento y Reparación: Procesos para reconocer y reparar a las víctimas del conflicto, incluyendo medidas para asegurar su acceso a tierras y recursos.</w:t>
      </w:r>
    </w:p>
    <w:p w14:paraId="2049BC6A" w14:textId="77777777" w:rsidR="00412486" w:rsidRPr="004A6B24" w:rsidRDefault="00412486" w:rsidP="00412486"/>
    <w:p w14:paraId="47CE03DA" w14:textId="77777777" w:rsidR="00412486" w:rsidRPr="004A6B24" w:rsidRDefault="00412486" w:rsidP="00412486">
      <w:pPr>
        <w:jc w:val="both"/>
      </w:pPr>
      <w:r w:rsidRPr="004A6B24">
        <w:lastRenderedPageBreak/>
        <w:t>Por su parte, la implementación de estas acciones en Bogotá, se relacionan con las migraciones y diásporas que se han dado en el país desde áreas rurales a causa de la guerra y aunque Bogotá no es una zona rural, la capital colombiana ha jugado un papel importante en el apoyo a la implementación de la Reforma Rural Integral a través de diversas acciones y programas:</w:t>
      </w:r>
    </w:p>
    <w:p w14:paraId="457697C3" w14:textId="77777777" w:rsidR="00412486" w:rsidRPr="004A6B24" w:rsidRDefault="00412486" w:rsidP="00FC5BDF">
      <w:pPr>
        <w:pStyle w:val="Prrafodelista"/>
        <w:numPr>
          <w:ilvl w:val="0"/>
          <w:numId w:val="15"/>
        </w:numPr>
        <w:spacing w:line="276" w:lineRule="auto"/>
        <w:rPr>
          <w:rFonts w:asciiTheme="minorHAnsi" w:hAnsiTheme="minorHAnsi" w:cstheme="minorHAnsi"/>
          <w:b/>
          <w:bCs/>
        </w:rPr>
      </w:pPr>
      <w:r w:rsidRPr="004A6B24">
        <w:rPr>
          <w:rFonts w:asciiTheme="minorHAnsi" w:hAnsiTheme="minorHAnsi" w:cstheme="minorHAnsi"/>
          <w:b/>
          <w:bCs/>
        </w:rPr>
        <w:t>Apoyo Institucional:</w:t>
      </w:r>
    </w:p>
    <w:p w14:paraId="71A8FE4F" w14:textId="77777777" w:rsidR="00412486" w:rsidRPr="004A6B24" w:rsidRDefault="00412486" w:rsidP="00FC5BDF">
      <w:pPr>
        <w:pStyle w:val="Prrafodelista"/>
        <w:numPr>
          <w:ilvl w:val="0"/>
          <w:numId w:val="16"/>
        </w:numPr>
        <w:spacing w:line="276" w:lineRule="auto"/>
        <w:rPr>
          <w:rFonts w:asciiTheme="minorHAnsi" w:hAnsiTheme="minorHAnsi" w:cstheme="minorHAnsi"/>
        </w:rPr>
      </w:pPr>
      <w:r w:rsidRPr="004A6B24">
        <w:rPr>
          <w:rFonts w:asciiTheme="minorHAnsi" w:hAnsiTheme="minorHAnsi" w:cstheme="minorHAnsi"/>
        </w:rPr>
        <w:t>Secretaría de Agricultura y Desarrollo Rural de Bogotá: Colaboración con el Gobierno Nacional para apoyar la implementación de políticas de desarrollo rural en las áreas aledañas a la capital.</w:t>
      </w:r>
    </w:p>
    <w:p w14:paraId="7B31212B" w14:textId="77777777" w:rsidR="00412486" w:rsidRPr="004A6B24" w:rsidRDefault="00412486" w:rsidP="00FC5BDF">
      <w:pPr>
        <w:pStyle w:val="Prrafodelista"/>
        <w:numPr>
          <w:ilvl w:val="0"/>
          <w:numId w:val="16"/>
        </w:numPr>
        <w:spacing w:line="276" w:lineRule="auto"/>
        <w:rPr>
          <w:rFonts w:asciiTheme="minorHAnsi" w:hAnsiTheme="minorHAnsi" w:cstheme="minorHAnsi"/>
        </w:rPr>
      </w:pPr>
      <w:r w:rsidRPr="004A6B24">
        <w:rPr>
          <w:rFonts w:asciiTheme="minorHAnsi" w:hAnsiTheme="minorHAnsi" w:cstheme="minorHAnsi"/>
        </w:rPr>
        <w:t>Iniciativas de Mercadeo y Comercio Justo: Programas para facilitar la comercialización de productos agrícolas de zonas rurales en mercados urbanos de Bogotá, fomentando el comercio justo y sostenible.</w:t>
      </w:r>
    </w:p>
    <w:p w14:paraId="26D27438" w14:textId="77777777" w:rsidR="00412486" w:rsidRPr="004A6B24" w:rsidRDefault="00412486" w:rsidP="00FC5BDF">
      <w:pPr>
        <w:pStyle w:val="Prrafodelista"/>
        <w:numPr>
          <w:ilvl w:val="0"/>
          <w:numId w:val="15"/>
        </w:numPr>
        <w:spacing w:line="276" w:lineRule="auto"/>
        <w:rPr>
          <w:rFonts w:asciiTheme="minorHAnsi" w:hAnsiTheme="minorHAnsi" w:cstheme="minorHAnsi"/>
          <w:b/>
          <w:bCs/>
        </w:rPr>
      </w:pPr>
      <w:r w:rsidRPr="004A6B24">
        <w:rPr>
          <w:rFonts w:asciiTheme="minorHAnsi" w:hAnsiTheme="minorHAnsi" w:cstheme="minorHAnsi"/>
          <w:b/>
          <w:bCs/>
        </w:rPr>
        <w:t>Educación y Sensibilización:</w:t>
      </w:r>
    </w:p>
    <w:p w14:paraId="72C15D16" w14:textId="77777777" w:rsidR="00412486" w:rsidRPr="004A6B24" w:rsidRDefault="00412486" w:rsidP="00FC5BDF">
      <w:pPr>
        <w:pStyle w:val="Prrafodelista"/>
        <w:numPr>
          <w:ilvl w:val="0"/>
          <w:numId w:val="17"/>
        </w:numPr>
        <w:spacing w:line="276" w:lineRule="auto"/>
        <w:rPr>
          <w:rFonts w:asciiTheme="minorHAnsi" w:hAnsiTheme="minorHAnsi" w:cstheme="minorHAnsi"/>
        </w:rPr>
      </w:pPr>
      <w:r w:rsidRPr="004A6B24">
        <w:rPr>
          <w:rFonts w:asciiTheme="minorHAnsi" w:hAnsiTheme="minorHAnsi" w:cstheme="minorHAnsi"/>
        </w:rPr>
        <w:t>Programas Educativos: Iniciativas para sensibilizar a la población urbana sobre la importancia de la Reforma Rural Integral y la historia de los campesinos afectados por el conflicto.</w:t>
      </w:r>
    </w:p>
    <w:p w14:paraId="7F1CFF89" w14:textId="77777777" w:rsidR="00412486" w:rsidRPr="004A6B24" w:rsidRDefault="00412486" w:rsidP="00FC5BDF">
      <w:pPr>
        <w:pStyle w:val="Prrafodelista"/>
        <w:numPr>
          <w:ilvl w:val="0"/>
          <w:numId w:val="17"/>
        </w:numPr>
        <w:spacing w:line="276" w:lineRule="auto"/>
        <w:rPr>
          <w:rFonts w:asciiTheme="minorHAnsi" w:hAnsiTheme="minorHAnsi" w:cstheme="minorHAnsi"/>
        </w:rPr>
      </w:pPr>
      <w:r w:rsidRPr="004A6B24">
        <w:rPr>
          <w:rFonts w:asciiTheme="minorHAnsi" w:hAnsiTheme="minorHAnsi" w:cstheme="minorHAnsi"/>
        </w:rPr>
        <w:t>Capacitación y Formación: Cursos y talleres para jóvenes y adultos en Bogotá sobre agricultura sostenible, derechos de los campesinos y participación comunitaria.</w:t>
      </w:r>
    </w:p>
    <w:p w14:paraId="1684365D" w14:textId="77777777" w:rsidR="00412486" w:rsidRPr="004A6B24" w:rsidRDefault="00412486" w:rsidP="00FC5BDF">
      <w:pPr>
        <w:pStyle w:val="Prrafodelista"/>
        <w:numPr>
          <w:ilvl w:val="0"/>
          <w:numId w:val="15"/>
        </w:numPr>
        <w:spacing w:line="276" w:lineRule="auto"/>
        <w:rPr>
          <w:rFonts w:asciiTheme="minorHAnsi" w:hAnsiTheme="minorHAnsi" w:cstheme="minorHAnsi"/>
          <w:b/>
          <w:bCs/>
        </w:rPr>
      </w:pPr>
      <w:r w:rsidRPr="004A6B24">
        <w:rPr>
          <w:rFonts w:asciiTheme="minorHAnsi" w:hAnsiTheme="minorHAnsi" w:cstheme="minorHAnsi"/>
          <w:b/>
          <w:bCs/>
        </w:rPr>
        <w:t>Apoyo a Víctimas del Conflicto:</w:t>
      </w:r>
    </w:p>
    <w:p w14:paraId="6926508B" w14:textId="77777777" w:rsidR="00412486" w:rsidRPr="004A6B24" w:rsidRDefault="00412486" w:rsidP="00FC5BDF">
      <w:pPr>
        <w:pStyle w:val="Prrafodelista"/>
        <w:numPr>
          <w:ilvl w:val="0"/>
          <w:numId w:val="18"/>
        </w:numPr>
        <w:spacing w:line="276" w:lineRule="auto"/>
        <w:rPr>
          <w:rFonts w:asciiTheme="minorHAnsi" w:hAnsiTheme="minorHAnsi" w:cstheme="minorHAnsi"/>
        </w:rPr>
      </w:pPr>
      <w:r w:rsidRPr="004A6B24">
        <w:rPr>
          <w:rFonts w:asciiTheme="minorHAnsi" w:hAnsiTheme="minorHAnsi" w:cstheme="minorHAnsi"/>
        </w:rPr>
        <w:t>Centros de Atención a Víctimas: Servicios para atender a las víctimas del conflicto que han migrado a Bogotá, proporcionando apoyo legal, psicológico y social.</w:t>
      </w:r>
    </w:p>
    <w:p w14:paraId="7DECDEA0" w14:textId="77777777" w:rsidR="00412486" w:rsidRPr="004A6B24" w:rsidRDefault="00412486" w:rsidP="00FC5BDF">
      <w:pPr>
        <w:pStyle w:val="Prrafodelista"/>
        <w:numPr>
          <w:ilvl w:val="0"/>
          <w:numId w:val="18"/>
        </w:numPr>
        <w:spacing w:line="276" w:lineRule="auto"/>
        <w:rPr>
          <w:rFonts w:asciiTheme="minorHAnsi" w:hAnsiTheme="minorHAnsi" w:cstheme="minorHAnsi"/>
        </w:rPr>
      </w:pPr>
      <w:r w:rsidRPr="004A6B24">
        <w:rPr>
          <w:rFonts w:asciiTheme="minorHAnsi" w:hAnsiTheme="minorHAnsi" w:cstheme="minorHAnsi"/>
        </w:rPr>
        <w:t>Programas de Integración: Iniciativas para integrar a las víctimas del conflicto en la vida económica y social de la ciudad, incluyendo acceso a empleo y educación.</w:t>
      </w:r>
    </w:p>
    <w:p w14:paraId="0325A32E" w14:textId="77777777" w:rsidR="00412486" w:rsidRPr="004A6B24" w:rsidRDefault="00412486" w:rsidP="00412486">
      <w:pPr>
        <w:pStyle w:val="Textoindependiente"/>
        <w:jc w:val="left"/>
        <w:rPr>
          <w:rFonts w:asciiTheme="minorHAnsi" w:hAnsiTheme="minorHAnsi" w:cstheme="minorHAnsi"/>
          <w:sz w:val="22"/>
          <w:szCs w:val="22"/>
        </w:rPr>
      </w:pPr>
    </w:p>
    <w:p w14:paraId="6CACBFCC" w14:textId="77777777" w:rsidR="00412486" w:rsidRPr="004A6B24" w:rsidRDefault="00412486" w:rsidP="00412486">
      <w:pPr>
        <w:pStyle w:val="Ttulo1"/>
        <w:spacing w:before="1"/>
        <w:ind w:left="0"/>
        <w:jc w:val="left"/>
        <w:rPr>
          <w:rFonts w:asciiTheme="minorHAnsi" w:hAnsiTheme="minorHAnsi" w:cstheme="minorHAnsi"/>
          <w:color w:val="0E4660"/>
          <w:sz w:val="22"/>
          <w:szCs w:val="22"/>
        </w:rPr>
      </w:pPr>
    </w:p>
    <w:p w14:paraId="3A46D505" w14:textId="77777777" w:rsidR="00412486" w:rsidRPr="004A6B24" w:rsidRDefault="00412486" w:rsidP="00412486">
      <w:pPr>
        <w:pStyle w:val="Ttulo1"/>
        <w:spacing w:before="1"/>
        <w:ind w:left="0"/>
        <w:jc w:val="left"/>
        <w:rPr>
          <w:rFonts w:asciiTheme="minorHAnsi" w:hAnsiTheme="minorHAnsi" w:cstheme="minorHAnsi"/>
          <w:color w:val="0E4660"/>
          <w:sz w:val="22"/>
          <w:szCs w:val="22"/>
        </w:rPr>
      </w:pPr>
      <w:bookmarkStart w:id="3" w:name="_Toc179462102"/>
      <w:r w:rsidRPr="004A6B24">
        <w:rPr>
          <w:rFonts w:asciiTheme="minorHAnsi" w:hAnsiTheme="minorHAnsi" w:cstheme="minorHAnsi"/>
          <w:color w:val="0E4660"/>
          <w:sz w:val="22"/>
          <w:szCs w:val="22"/>
        </w:rPr>
        <w:t>Enfoques</w:t>
      </w:r>
      <w:bookmarkEnd w:id="3"/>
    </w:p>
    <w:p w14:paraId="4A66E779" w14:textId="77777777" w:rsidR="00412486" w:rsidRPr="004A6B24" w:rsidRDefault="00412486" w:rsidP="00412486">
      <w:pPr>
        <w:pStyle w:val="Ttulo1"/>
        <w:spacing w:before="1"/>
        <w:jc w:val="left"/>
        <w:rPr>
          <w:rFonts w:asciiTheme="minorHAnsi" w:hAnsiTheme="minorHAnsi" w:cstheme="minorHAnsi"/>
          <w:sz w:val="22"/>
          <w:szCs w:val="22"/>
        </w:rPr>
      </w:pPr>
    </w:p>
    <w:p w14:paraId="68CAF1CF" w14:textId="77777777" w:rsidR="00412486" w:rsidRPr="004A6B24" w:rsidRDefault="00412486" w:rsidP="00FC5BDF">
      <w:pPr>
        <w:pStyle w:val="Prrafodelista"/>
        <w:numPr>
          <w:ilvl w:val="0"/>
          <w:numId w:val="19"/>
        </w:numPr>
        <w:spacing w:line="276" w:lineRule="auto"/>
        <w:rPr>
          <w:rFonts w:asciiTheme="minorHAnsi" w:hAnsiTheme="minorHAnsi" w:cstheme="minorHAnsi"/>
          <w:b/>
          <w:bCs/>
        </w:rPr>
      </w:pPr>
      <w:r w:rsidRPr="004A6B24">
        <w:rPr>
          <w:rFonts w:asciiTheme="minorHAnsi" w:hAnsiTheme="minorHAnsi" w:cstheme="minorHAnsi"/>
          <w:b/>
          <w:bCs/>
        </w:rPr>
        <w:t>Enfoque pedagógico</w:t>
      </w:r>
    </w:p>
    <w:p w14:paraId="4CAB7EC5" w14:textId="77777777" w:rsidR="00412486" w:rsidRPr="004A6B24" w:rsidRDefault="00412486" w:rsidP="00412486">
      <w:pPr>
        <w:pStyle w:val="Prrafodelista"/>
        <w:spacing w:line="276" w:lineRule="auto"/>
        <w:ind w:left="720" w:firstLine="0"/>
        <w:rPr>
          <w:rFonts w:asciiTheme="minorHAnsi" w:hAnsiTheme="minorHAnsi" w:cstheme="minorHAnsi"/>
        </w:rPr>
      </w:pPr>
    </w:p>
    <w:p w14:paraId="6A2B2CF9" w14:textId="77777777" w:rsidR="00412486" w:rsidRPr="004A6B24" w:rsidRDefault="00412486" w:rsidP="00412486">
      <w:pPr>
        <w:jc w:val="both"/>
        <w:rPr>
          <w:rFonts w:asciiTheme="minorHAnsi" w:hAnsiTheme="minorHAnsi" w:cstheme="minorHAnsi"/>
        </w:rPr>
      </w:pPr>
      <w:r w:rsidRPr="004A6B24">
        <w:rPr>
          <w:rFonts w:asciiTheme="minorHAnsi" w:hAnsiTheme="minorHAnsi" w:cstheme="minorHAnsi"/>
        </w:rPr>
        <w:t>El fortalecimiento de capacidades en adultos que habitan zonas rurales requiere enfoques pedagógicos adaptados a sus necesidades, contextos y experiencias. Estos enfoques deben ser participativos, inclusivos y prácticos, fomentando el aprendizaje significativo y la aplicación directa de los conocimientos adquiridos. A continuación, se describen algunos enfoques pedagógicos efectivos para este propósito. Por lo tanto, a continuación, se describirán algunos enfoques que pueden tenerse en cuenta a la hora de implementar esta estrategia:</w:t>
      </w:r>
    </w:p>
    <w:p w14:paraId="15692B65" w14:textId="66B4377D" w:rsidR="00412486" w:rsidRPr="004A6B24" w:rsidRDefault="00412486" w:rsidP="00412486">
      <w:pPr>
        <w:jc w:val="both"/>
        <w:rPr>
          <w:rFonts w:asciiTheme="minorHAnsi" w:hAnsiTheme="minorHAnsi" w:cstheme="minorHAnsi"/>
        </w:rPr>
      </w:pPr>
      <w:r w:rsidRPr="004A6B24">
        <w:rPr>
          <w:rFonts w:asciiTheme="minorHAnsi" w:hAnsiTheme="minorHAnsi" w:cstheme="minorHAnsi"/>
          <w:b/>
          <w:bCs/>
          <w:i/>
          <w:iCs/>
        </w:rPr>
        <w:t xml:space="preserve">Educación Popular: </w:t>
      </w:r>
      <w:r w:rsidRPr="004A6B24">
        <w:rPr>
          <w:rFonts w:asciiTheme="minorHAnsi" w:hAnsiTheme="minorHAnsi" w:cstheme="minorHAnsi"/>
        </w:rPr>
        <w:t xml:space="preserve">La educación popular es un enfoque pedagógico que promueve el aprendizaje a través de la </w:t>
      </w:r>
      <w:r w:rsidR="006E04B5" w:rsidRPr="004A6B24">
        <w:rPr>
          <w:rFonts w:asciiTheme="minorHAnsi" w:hAnsiTheme="minorHAnsi" w:cstheme="minorHAnsi"/>
        </w:rPr>
        <w:t>participación</w:t>
      </w:r>
      <w:r w:rsidRPr="004A6B24">
        <w:rPr>
          <w:rFonts w:asciiTheme="minorHAnsi" w:hAnsiTheme="minorHAnsi" w:cstheme="minorHAnsi"/>
        </w:rPr>
        <w:t xml:space="preserve"> de los individuos en procesos colectivos de construcción de conocimiento. Inspirada en el trabajo de Paulo Freire, esta metodología enfatiza el diálogo, la reflexión crítica y la acción. Las principales características de la Educación popular son la </w:t>
      </w:r>
      <w:r w:rsidRPr="004A6B24">
        <w:rPr>
          <w:rFonts w:asciiTheme="minorHAnsi" w:hAnsiTheme="minorHAnsi" w:cstheme="minorHAnsi"/>
          <w:b/>
          <w:bCs/>
        </w:rPr>
        <w:t xml:space="preserve">Participación </w:t>
      </w:r>
      <w:r w:rsidRPr="004A6B24">
        <w:rPr>
          <w:rFonts w:asciiTheme="minorHAnsi" w:hAnsiTheme="minorHAnsi" w:cstheme="minorHAnsi"/>
        </w:rPr>
        <w:t xml:space="preserve">en la que los participantes son co-creadores del conocimiento, compartiendo sus </w:t>
      </w:r>
      <w:r w:rsidRPr="004A6B24">
        <w:rPr>
          <w:rFonts w:asciiTheme="minorHAnsi" w:hAnsiTheme="minorHAnsi" w:cstheme="minorHAnsi"/>
        </w:rPr>
        <w:lastRenderedPageBreak/>
        <w:t xml:space="preserve">experiencias y saberes. La </w:t>
      </w:r>
      <w:r w:rsidRPr="004A6B24">
        <w:rPr>
          <w:rFonts w:asciiTheme="minorHAnsi" w:hAnsiTheme="minorHAnsi" w:cstheme="minorHAnsi"/>
          <w:b/>
          <w:bCs/>
        </w:rPr>
        <w:t>Contextualización</w:t>
      </w:r>
      <w:r w:rsidRPr="004A6B24">
        <w:rPr>
          <w:rFonts w:asciiTheme="minorHAnsi" w:hAnsiTheme="minorHAnsi" w:cstheme="minorHAnsi"/>
        </w:rPr>
        <w:t xml:space="preserve">, en la que el contenido se adapta a las realidades y contextos de los aprendices, abordando problemas y necesidades locales. </w:t>
      </w:r>
      <w:r w:rsidRPr="004A6B24">
        <w:rPr>
          <w:rFonts w:asciiTheme="minorHAnsi" w:hAnsiTheme="minorHAnsi" w:cstheme="minorHAnsi"/>
          <w:b/>
          <w:bCs/>
        </w:rPr>
        <w:t>El Empoderamiento</w:t>
      </w:r>
      <w:r w:rsidRPr="004A6B24">
        <w:rPr>
          <w:rFonts w:asciiTheme="minorHAnsi" w:hAnsiTheme="minorHAnsi" w:cstheme="minorHAnsi"/>
        </w:rPr>
        <w:t>, en donde se fomenta la conciencia crítica y la capacidad de los individuos para transformar su realidad.</w:t>
      </w:r>
    </w:p>
    <w:p w14:paraId="7EB27A7C" w14:textId="77777777" w:rsidR="00412486" w:rsidRPr="004A6B24" w:rsidRDefault="00412486" w:rsidP="00412486">
      <w:pPr>
        <w:rPr>
          <w:rFonts w:asciiTheme="minorHAnsi" w:hAnsiTheme="minorHAnsi" w:cstheme="minorHAnsi"/>
        </w:rPr>
      </w:pPr>
      <w:r w:rsidRPr="004A6B24">
        <w:rPr>
          <w:rFonts w:asciiTheme="minorHAnsi" w:hAnsiTheme="minorHAnsi" w:cstheme="minorHAnsi"/>
        </w:rPr>
        <w:t>La forma en la que puede aplicarse este enfoque es a través de talleres comunitarios donde se discuten problemas locales y se buscan soluciones colectivas, Grupos de estudio que analizan y reflexionan sobre textos y experiencias pertinentes, entre otros.</w:t>
      </w:r>
    </w:p>
    <w:p w14:paraId="2011DB1D" w14:textId="77777777" w:rsidR="00412486" w:rsidRPr="004A6B24" w:rsidRDefault="00412486" w:rsidP="00412486">
      <w:pPr>
        <w:pStyle w:val="Textoindependiente"/>
        <w:spacing w:before="8"/>
        <w:jc w:val="left"/>
        <w:rPr>
          <w:rFonts w:asciiTheme="minorHAnsi" w:hAnsiTheme="minorHAnsi" w:cstheme="minorHAnsi"/>
          <w:sz w:val="22"/>
          <w:szCs w:val="22"/>
        </w:rPr>
      </w:pPr>
    </w:p>
    <w:p w14:paraId="680FA8F2" w14:textId="77777777" w:rsidR="00412486" w:rsidRPr="004A6B24" w:rsidRDefault="00412486" w:rsidP="00412486">
      <w:pPr>
        <w:jc w:val="both"/>
        <w:rPr>
          <w:rFonts w:asciiTheme="minorHAnsi" w:hAnsiTheme="minorHAnsi" w:cstheme="minorHAnsi"/>
        </w:rPr>
      </w:pPr>
      <w:r w:rsidRPr="004A6B24">
        <w:rPr>
          <w:rFonts w:asciiTheme="minorHAnsi" w:hAnsiTheme="minorHAnsi" w:cstheme="minorHAnsi"/>
          <w:b/>
          <w:bCs/>
          <w:i/>
          <w:iCs/>
        </w:rPr>
        <w:t>Aprendizaje Basado en Proyectos (ABP):</w:t>
      </w:r>
      <w:r w:rsidRPr="004A6B24">
        <w:rPr>
          <w:rFonts w:asciiTheme="minorHAnsi" w:hAnsiTheme="minorHAnsi" w:cstheme="minorHAnsi"/>
        </w:rPr>
        <w:t xml:space="preserve"> El ABP es una metodología centrada en el aprendiz, que se basa en la realización de proyectos prácticos y significativos. Los adultos trabajan en proyectos relacionados con su entorno, permitiéndoles aplicar conocimientos y habilidades en situaciones reales. Sus características son el </w:t>
      </w:r>
      <w:r w:rsidRPr="004A6B24">
        <w:rPr>
          <w:rFonts w:asciiTheme="minorHAnsi" w:hAnsiTheme="minorHAnsi" w:cstheme="minorHAnsi"/>
          <w:b/>
          <w:bCs/>
        </w:rPr>
        <w:t>Aprendizaje Activo,</w:t>
      </w:r>
      <w:r w:rsidRPr="004A6B24">
        <w:rPr>
          <w:rFonts w:asciiTheme="minorHAnsi" w:hAnsiTheme="minorHAnsi" w:cstheme="minorHAnsi"/>
        </w:rPr>
        <w:t xml:space="preserve"> donde los aprendices participan en la planificación, ejecución y evaluación de proyectos. La </w:t>
      </w:r>
      <w:r w:rsidRPr="004A6B24">
        <w:rPr>
          <w:rFonts w:asciiTheme="minorHAnsi" w:hAnsiTheme="minorHAnsi" w:cstheme="minorHAnsi"/>
          <w:b/>
          <w:bCs/>
        </w:rPr>
        <w:t>Relevancia</w:t>
      </w:r>
      <w:r w:rsidRPr="004A6B24">
        <w:rPr>
          <w:rFonts w:asciiTheme="minorHAnsi" w:hAnsiTheme="minorHAnsi" w:cstheme="minorHAnsi"/>
        </w:rPr>
        <w:t xml:space="preserve">, en el cual los proyectos están directamente relacionados con las necesidades y problemas del entorno rural y la </w:t>
      </w:r>
      <w:r w:rsidRPr="004A6B24">
        <w:rPr>
          <w:rFonts w:asciiTheme="minorHAnsi" w:hAnsiTheme="minorHAnsi" w:cstheme="minorHAnsi"/>
          <w:b/>
          <w:bCs/>
        </w:rPr>
        <w:t>Colaboración</w:t>
      </w:r>
      <w:r w:rsidRPr="004A6B24">
        <w:rPr>
          <w:rFonts w:asciiTheme="minorHAnsi" w:hAnsiTheme="minorHAnsi" w:cstheme="minorHAnsi"/>
        </w:rPr>
        <w:t>, la que fomenta el trabajo en equipo y la cooperación entre los participantes.</w:t>
      </w:r>
    </w:p>
    <w:p w14:paraId="3BD13BB5" w14:textId="12E3BF09" w:rsidR="00412486" w:rsidRPr="004A6B24" w:rsidRDefault="00412486" w:rsidP="00FE3E61">
      <w:pPr>
        <w:jc w:val="both"/>
        <w:rPr>
          <w:rFonts w:asciiTheme="minorHAnsi" w:hAnsiTheme="minorHAnsi" w:cstheme="minorHAnsi"/>
        </w:rPr>
      </w:pPr>
      <w:r w:rsidRPr="004A6B24">
        <w:rPr>
          <w:rFonts w:asciiTheme="minorHAnsi" w:hAnsiTheme="minorHAnsi" w:cstheme="minorHAnsi"/>
        </w:rPr>
        <w:t>La aplicabilidad de este enfoque se</w:t>
      </w:r>
      <w:r w:rsidR="00FE3E61">
        <w:rPr>
          <w:rFonts w:asciiTheme="minorHAnsi" w:hAnsiTheme="minorHAnsi" w:cstheme="minorHAnsi"/>
        </w:rPr>
        <w:t xml:space="preserve"> puede dar </w:t>
      </w:r>
      <w:r w:rsidRPr="004A6B24">
        <w:rPr>
          <w:rFonts w:asciiTheme="minorHAnsi" w:hAnsiTheme="minorHAnsi" w:cstheme="minorHAnsi"/>
        </w:rPr>
        <w:t>mediante el desarrollo de proyectos agrícolas sostenibles que mejoren la productividad y el bienestar de la comunidad, además de la implementación de proyectos de conservación ambiental que promuevan prácticas ecológicas en la zona</w:t>
      </w:r>
      <w:r w:rsidR="00FE3E61">
        <w:rPr>
          <w:rFonts w:asciiTheme="minorHAnsi" w:hAnsiTheme="minorHAnsi" w:cstheme="minorHAnsi"/>
        </w:rPr>
        <w:t xml:space="preserve">, en suma, este tipo de metodología permite la articulación con la educación popular, logrando que a través de la participación de la </w:t>
      </w:r>
      <w:r w:rsidR="009D2533">
        <w:rPr>
          <w:rFonts w:asciiTheme="minorHAnsi" w:hAnsiTheme="minorHAnsi" w:cstheme="minorHAnsi"/>
        </w:rPr>
        <w:t>comunidad, se realicen acciones que sean identificadas y trabajadas por la comunidad para el impacto de las situaciones que más se presenten en la comunidad.</w:t>
      </w:r>
    </w:p>
    <w:p w14:paraId="64EC68E4" w14:textId="77777777" w:rsidR="00412486" w:rsidRPr="004A6B24" w:rsidRDefault="00412486" w:rsidP="00412486">
      <w:pPr>
        <w:jc w:val="both"/>
      </w:pPr>
      <w:r w:rsidRPr="004A6B24">
        <w:rPr>
          <w:b/>
          <w:bCs/>
          <w:i/>
          <w:iCs/>
        </w:rPr>
        <w:t>Método de Aprendizaje Servicio:</w:t>
      </w:r>
      <w:r w:rsidRPr="004A6B24">
        <w:t xml:space="preserve"> Este enfoque combina el aprendizaje con el servicio comunitario, permitiendo a los adultos adquirir conocimientos y habilidades mientras contribuyen al bienestar de su comunidad. Sus características son la </w:t>
      </w:r>
      <w:r w:rsidRPr="004A6B24">
        <w:rPr>
          <w:b/>
          <w:bCs/>
        </w:rPr>
        <w:t>integración de Teoría y Práctica</w:t>
      </w:r>
      <w:r w:rsidRPr="004A6B24">
        <w:t xml:space="preserve">, en donde los aprendices aplican lo que aprenden en actividades de servicio real. La </w:t>
      </w:r>
      <w:r w:rsidRPr="004A6B24">
        <w:rPr>
          <w:b/>
          <w:bCs/>
        </w:rPr>
        <w:t>responsabilidad Social</w:t>
      </w:r>
      <w:r w:rsidRPr="004A6B24">
        <w:t xml:space="preserve">, la que promueve la responsabilidad y el compromiso con la comunidad. La </w:t>
      </w:r>
      <w:r w:rsidRPr="004A6B24">
        <w:rPr>
          <w:b/>
          <w:bCs/>
        </w:rPr>
        <w:t>reflexión</w:t>
      </w:r>
      <w:r w:rsidRPr="004A6B24">
        <w:t xml:space="preserve"> que invita a incluir momentos de reflexión sobre la experiencia de servicio y el aprendizaje obtenido. Se aplica a través de programas de alfabetización donde los participantes enseñan a otros miembros de la comunidad y proyectos de salud comunitaria que aborden problemas locales y promuevan prácticas saludables.</w:t>
      </w:r>
    </w:p>
    <w:p w14:paraId="5C80E05F" w14:textId="77777777" w:rsidR="00412486" w:rsidRPr="004A6B24" w:rsidRDefault="00412486" w:rsidP="00412486">
      <w:pPr>
        <w:jc w:val="both"/>
      </w:pPr>
      <w:r w:rsidRPr="004A6B24">
        <w:rPr>
          <w:b/>
          <w:bCs/>
          <w:i/>
          <w:iCs/>
        </w:rPr>
        <w:t>Aprendizaje Basado en Competencias</w:t>
      </w:r>
      <w:r w:rsidRPr="004A6B24">
        <w:t xml:space="preserve">: Este enfoque se centra en el desarrollo de competencias específicas necesarias para el desempeño efectivo en la vida y el trabajo. Las competencias incluyen conocimientos, habilidades, actitudes y valores. Sus características comprenden la </w:t>
      </w:r>
      <w:r w:rsidRPr="004A6B24">
        <w:rPr>
          <w:b/>
          <w:bCs/>
        </w:rPr>
        <w:t>Personalización</w:t>
      </w:r>
      <w:r w:rsidRPr="004A6B24">
        <w:t xml:space="preserve">, en ella es necesaria la Adaptación del contenido y ritmo de aprendizaje a las necesidades individuales de los aprendices. La </w:t>
      </w:r>
      <w:r w:rsidRPr="004A6B24">
        <w:rPr>
          <w:b/>
          <w:bCs/>
        </w:rPr>
        <w:t>Evaluación Continua</w:t>
      </w:r>
      <w:r w:rsidRPr="004A6B24">
        <w:t xml:space="preserve">, esta invita a la evaluación constante del progreso y ajuste de estrategias según sea necesario y la </w:t>
      </w:r>
      <w:r w:rsidRPr="004A6B24">
        <w:rPr>
          <w:b/>
          <w:bCs/>
        </w:rPr>
        <w:t>Orientación a Resultados</w:t>
      </w:r>
      <w:r w:rsidRPr="004A6B24">
        <w:t xml:space="preserve">, cuyo enfoque se centra en la aplicación práctica y la obtención de resultados concretos. Su implementación se puede dar desde la formación en técnicas agrícolas avanzadas que aumenten la productividad y </w:t>
      </w:r>
      <w:r w:rsidRPr="004A6B24">
        <w:lastRenderedPageBreak/>
        <w:t>sostenibilidad, además de la capacitación en habilidades empresariales para mejorar la gestión de pequeñas explotaciones agrícolas.</w:t>
      </w:r>
    </w:p>
    <w:p w14:paraId="572C8BC7" w14:textId="77777777" w:rsidR="00412486" w:rsidRPr="004A6B24" w:rsidRDefault="00412486" w:rsidP="00412486">
      <w:pPr>
        <w:jc w:val="both"/>
      </w:pPr>
      <w:r w:rsidRPr="004A6B24">
        <w:rPr>
          <w:b/>
          <w:bCs/>
          <w:i/>
          <w:iCs/>
        </w:rPr>
        <w:t>Aprendizaje Basado en la Experiencia</w:t>
      </w:r>
      <w:r w:rsidRPr="004A6B24">
        <w:t xml:space="preserve">: Este enfoque se basa en la idea de que el aprendizaje se produce a través de la experiencia directa y la reflexión sobre esas experiencias. Los adultos aprenden mejor cuando pueden relacionar los nuevos conocimientos con sus propias experiencias y aplicarlos en situaciones prácticas. Sus principales rasgos son la presencia de un </w:t>
      </w:r>
      <w:r w:rsidRPr="004A6B24">
        <w:rPr>
          <w:b/>
          <w:bCs/>
        </w:rPr>
        <w:t>Ciclo de Aprendizaje Experiencial</w:t>
      </w:r>
      <w:r w:rsidRPr="004A6B24">
        <w:t xml:space="preserve">, el cual incluye alguna(s) experiencia(s) concreta(s), reflexión, conceptualización y aplicación. Esto basado en la </w:t>
      </w:r>
      <w:r w:rsidRPr="004A6B24">
        <w:rPr>
          <w:b/>
          <w:bCs/>
        </w:rPr>
        <w:t>Relevancia</w:t>
      </w:r>
      <w:r w:rsidRPr="004A6B24">
        <w:t xml:space="preserve">, en donde aplica si las experiencias de aprendizaje están directamente relacionadas con la vida y el trabajo de los aprendices. Esto para finalmente lograr un espacio de </w:t>
      </w:r>
      <w:r w:rsidRPr="004A6B24">
        <w:rPr>
          <w:b/>
          <w:bCs/>
        </w:rPr>
        <w:t>reflexión Crítica</w:t>
      </w:r>
      <w:r w:rsidRPr="004A6B24">
        <w:t>, la cual fomenta la reflexión sobre las experiencias para extraer lecciones y mejorar la práctica futura.</w:t>
      </w:r>
    </w:p>
    <w:p w14:paraId="62FB4761" w14:textId="77777777" w:rsidR="00412486" w:rsidRPr="004A6B24" w:rsidRDefault="00412486" w:rsidP="00412486">
      <w:r w:rsidRPr="004A6B24">
        <w:t>Su aplicación se orienta a la realización de talleres prácticos sobre técnicas agrícolas sostenibles y nuevas tecnologías en la producción. Además de la construcción de proyectos de campo donde los aprendices experimentan y aplican nuevas prácticas directamente en sus comunidades.</w:t>
      </w:r>
    </w:p>
    <w:p w14:paraId="5CEE3844" w14:textId="77777777" w:rsidR="00412486" w:rsidRPr="004A6B24" w:rsidRDefault="00412486" w:rsidP="00412486"/>
    <w:p w14:paraId="39F1755A" w14:textId="77777777" w:rsidR="00412486" w:rsidRPr="004A6B24" w:rsidRDefault="00412486" w:rsidP="00412486">
      <w:pPr>
        <w:sectPr w:rsidR="00412486" w:rsidRPr="004A6B24" w:rsidSect="00412486">
          <w:type w:val="continuous"/>
          <w:pgSz w:w="12240" w:h="15840"/>
          <w:pgMar w:top="1417" w:right="1701" w:bottom="1417" w:left="1701" w:header="720" w:footer="720" w:gutter="0"/>
          <w:cols w:space="720"/>
        </w:sectPr>
      </w:pPr>
    </w:p>
    <w:p w14:paraId="7F2FBFB4" w14:textId="77777777" w:rsidR="00412486" w:rsidRPr="004A6B24" w:rsidRDefault="00412486" w:rsidP="00FC5BDF">
      <w:pPr>
        <w:pStyle w:val="Prrafodelista"/>
        <w:numPr>
          <w:ilvl w:val="0"/>
          <w:numId w:val="19"/>
        </w:numPr>
        <w:spacing w:line="276" w:lineRule="auto"/>
        <w:rPr>
          <w:rFonts w:asciiTheme="minorHAnsi" w:hAnsiTheme="minorHAnsi" w:cstheme="minorHAnsi"/>
          <w:b/>
          <w:bCs/>
        </w:rPr>
      </w:pPr>
      <w:r w:rsidRPr="004A6B24">
        <w:rPr>
          <w:rFonts w:asciiTheme="minorHAnsi" w:hAnsiTheme="minorHAnsi" w:cstheme="minorHAnsi"/>
          <w:b/>
          <w:bCs/>
        </w:rPr>
        <w:t>Enfoque poblacional, diferencial y de género</w:t>
      </w:r>
    </w:p>
    <w:p w14:paraId="65DA5D91" w14:textId="77777777" w:rsidR="00412486" w:rsidRPr="004A6B24" w:rsidRDefault="00412486" w:rsidP="00412486">
      <w:pPr>
        <w:pStyle w:val="Prrafodelista"/>
        <w:spacing w:line="276" w:lineRule="auto"/>
        <w:ind w:left="720" w:firstLine="0"/>
        <w:rPr>
          <w:rFonts w:asciiTheme="minorHAnsi" w:hAnsiTheme="minorHAnsi" w:cstheme="minorHAnsi"/>
          <w:b/>
          <w:bCs/>
        </w:rPr>
      </w:pPr>
    </w:p>
    <w:p w14:paraId="05446337" w14:textId="77777777" w:rsidR="00412486" w:rsidRPr="004A6B24" w:rsidRDefault="00412486" w:rsidP="00412486">
      <w:pPr>
        <w:jc w:val="both"/>
        <w:rPr>
          <w:rFonts w:asciiTheme="minorHAnsi" w:hAnsiTheme="minorHAnsi" w:cstheme="minorHAnsi"/>
        </w:rPr>
      </w:pPr>
      <w:r w:rsidRPr="004A6B24">
        <w:rPr>
          <w:rFonts w:asciiTheme="minorHAnsi" w:hAnsiTheme="minorHAnsi" w:cstheme="minorHAnsi"/>
        </w:rPr>
        <w:t>Desarrollar una estrategia de fortalecimiento de capacidades en adultos que habitan las zonas rurales requiere la implementación de un enfoque poblacional, diferencial y de género. Este enfoque asegura que las particularidades de cada grupo y las desigualdades existentes sean consideradas, promoviendo una educación inclusiva y equitativa. A continuación, se describe cómo debe ser desarrollado este enfoque de acuerdo con algunos autores que los han trabajado.</w:t>
      </w:r>
    </w:p>
    <w:p w14:paraId="2B9ED8CC" w14:textId="2115FE8A" w:rsidR="00412486" w:rsidRPr="004A6B24" w:rsidRDefault="00412486" w:rsidP="00412486">
      <w:pPr>
        <w:jc w:val="both"/>
        <w:rPr>
          <w:rFonts w:asciiTheme="minorHAnsi" w:hAnsiTheme="minorHAnsi" w:cstheme="minorHAnsi"/>
        </w:rPr>
      </w:pPr>
      <w:r w:rsidRPr="004A6B24">
        <w:rPr>
          <w:rFonts w:asciiTheme="minorHAnsi" w:hAnsiTheme="minorHAnsi" w:cstheme="minorHAnsi"/>
          <w:b/>
          <w:bCs/>
          <w:i/>
          <w:iCs/>
        </w:rPr>
        <w:t>Enfoque Poblacional,</w:t>
      </w:r>
      <w:r w:rsidRPr="004A6B24">
        <w:rPr>
          <w:rFonts w:asciiTheme="minorHAnsi" w:hAnsiTheme="minorHAnsi" w:cstheme="minorHAnsi"/>
        </w:rPr>
        <w:t xml:space="preserve"> este implica la consideración de las características específicas de las distintas comunidades rurales, asegurando que las intervenciones educativas sean pertinentes y adaptadas a sus contextos. Este enfoque invita a realizar un reconocimiento del territorio, esto a través del análisis contextual. Desarrollar un diagnóstico detallado de las características sociodemográficas de las comunidades rurales permite la identificación de necesidades y prioridades específicas </w:t>
      </w:r>
      <w:sdt>
        <w:sdtPr>
          <w:rPr>
            <w:rFonts w:asciiTheme="minorHAnsi" w:hAnsiTheme="minorHAnsi" w:cstheme="minorHAnsi"/>
            <w:color w:val="000000"/>
          </w:rPr>
          <w:tag w:val="MENDELEY_CITATION_v3_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"/>
          <w:id w:val="-664164547"/>
          <w:placeholder>
            <w:docPart w:val="7578016EFD3C44AEAD6C7E96C6DD3211"/>
          </w:placeholder>
        </w:sdtPr>
        <w:sdtEndPr>
          <w:rPr>
            <w:rFonts w:ascii="Calibri" w:hAnsi="Calibri" w:cs="Times New Roman"/>
          </w:rPr>
        </w:sdtEndPr>
        <w:sdtContent>
          <w:r w:rsidR="008B7CDB" w:rsidRPr="008B7CDB">
            <w:rPr>
              <w:color w:val="000000"/>
            </w:rPr>
            <w:t>(Jaramillo, 2012; Simon, 1996)</w:t>
          </w:r>
        </w:sdtContent>
      </w:sdt>
      <w:r w:rsidRPr="004A6B24">
        <w:rPr>
          <w:rFonts w:asciiTheme="minorHAnsi" w:hAnsiTheme="minorHAnsi" w:cstheme="minorHAnsi"/>
        </w:rPr>
        <w:t xml:space="preserve"> </w:t>
      </w:r>
    </w:p>
    <w:p w14:paraId="07EFDD35" w14:textId="344C3CAA" w:rsidR="00412486" w:rsidRPr="004A6B24" w:rsidRDefault="00412486" w:rsidP="00412486">
      <w:pPr>
        <w:jc w:val="both"/>
        <w:rPr>
          <w:rFonts w:asciiTheme="minorHAnsi" w:hAnsiTheme="minorHAnsi" w:cstheme="minorHAnsi"/>
        </w:rPr>
      </w:pPr>
      <w:r w:rsidRPr="004A6B24">
        <w:rPr>
          <w:rFonts w:asciiTheme="minorHAnsi" w:hAnsiTheme="minorHAnsi" w:cstheme="minorHAnsi"/>
        </w:rPr>
        <w:t xml:space="preserve">Además del reconocimiento del territorio, es necesario realizar una adaptación curricular, así se facilitará diseñar programas y materiales educativos que sean culturalmente relevantes y lingüísticamente apropiados para las diferentes comunidades </w:t>
      </w:r>
      <w:sdt>
        <w:sdtPr>
          <w:rPr>
            <w:rFonts w:asciiTheme="minorHAnsi" w:hAnsiTheme="minorHAnsi" w:cstheme="minorHAnsi"/>
            <w:color w:val="000000"/>
          </w:rPr>
          <w:tag w:val="MENDELEY_CITATION_v3_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"/>
          <w:id w:val="-1219356996"/>
          <w:placeholder>
            <w:docPart w:val="7578016EFD3C44AEAD6C7E96C6DD3211"/>
          </w:placeholder>
        </w:sdtPr>
        <w:sdtEndPr>
          <w:rPr>
            <w:rFonts w:ascii="Calibri" w:hAnsi="Calibri" w:cs="Times New Roman"/>
          </w:rPr>
        </w:sdtEndPr>
        <w:sdtContent>
          <w:r w:rsidR="008B7CDB" w:rsidRPr="008B7CDB">
            <w:rPr>
              <w:color w:val="000000"/>
            </w:rPr>
            <w:t>(López, 2009)</w:t>
          </w:r>
        </w:sdtContent>
      </w:sdt>
      <w:r w:rsidRPr="004A6B24">
        <w:rPr>
          <w:rFonts w:asciiTheme="minorHAnsi" w:hAnsiTheme="minorHAnsi" w:cstheme="minorHAnsi"/>
        </w:rPr>
        <w:t>.</w:t>
      </w:r>
    </w:p>
    <w:p w14:paraId="1805FE97" w14:textId="633A05B5" w:rsidR="00412486" w:rsidRPr="004A6B24" w:rsidRDefault="00412486" w:rsidP="00412486">
      <w:pPr>
        <w:jc w:val="both"/>
        <w:rPr>
          <w:rFonts w:asciiTheme="minorHAnsi" w:hAnsiTheme="minorHAnsi" w:cstheme="minorHAnsi"/>
        </w:rPr>
      </w:pPr>
      <w:r w:rsidRPr="004A6B24">
        <w:rPr>
          <w:rFonts w:asciiTheme="minorHAnsi" w:hAnsiTheme="minorHAnsi" w:cstheme="minorHAnsi"/>
          <w:b/>
          <w:bCs/>
          <w:i/>
          <w:iCs/>
        </w:rPr>
        <w:t>Enfoque Diferencial:</w:t>
      </w:r>
      <w:r w:rsidRPr="004A6B24">
        <w:rPr>
          <w:rFonts w:asciiTheme="minorHAnsi" w:hAnsiTheme="minorHAnsi" w:cstheme="minorHAnsi"/>
        </w:rPr>
        <w:t xml:space="preserve"> Este reconoce las distintas condiciones y circunstancias que afectan a diversos grupos dentro de la población rural, como los adultos mayores, las personas con discapacidades y las comunidades indígenas y afrodescendientes. La aplicación de este enfoque coincide con el enfoque poblacional en la realización de una identificación, en este caso de grupos Vulnerables, aplicado a la ruralidad, se identifican grupos que pueden enfrentar barreras adicionales para </w:t>
      </w:r>
      <w:r w:rsidRPr="004A6B24">
        <w:rPr>
          <w:rFonts w:asciiTheme="minorHAnsi" w:hAnsiTheme="minorHAnsi" w:cstheme="minorHAnsi"/>
        </w:rPr>
        <w:lastRenderedPageBreak/>
        <w:t xml:space="preserve">acceder a la educación y el desarrollo de capacidades </w:t>
      </w:r>
      <w:sdt>
        <w:sdtPr>
          <w:rPr>
            <w:rFonts w:asciiTheme="minorHAnsi" w:hAnsiTheme="minorHAnsi" w:cstheme="minorHAnsi"/>
            <w:color w:val="000000"/>
          </w:rPr>
          <w:tag w:val="MENDELEY_CITATION_v3_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"/>
          <w:id w:val="-1026482122"/>
          <w:placeholder>
            <w:docPart w:val="7578016EFD3C44AEAD6C7E96C6DD3211"/>
          </w:placeholder>
        </w:sdtPr>
        <w:sdtEndPr>
          <w:rPr>
            <w:rFonts w:ascii="Calibri" w:hAnsi="Calibri" w:cs="Times New Roman"/>
          </w:rPr>
        </w:sdtEndPr>
        <w:sdtContent>
          <w:r w:rsidR="008B7CDB" w:rsidRPr="008B7CDB">
            <w:rPr>
              <w:rFonts w:eastAsia="Times New Roman"/>
              <w:color w:val="000000"/>
            </w:rPr>
            <w:t>(Fraser &amp; Honneth, 2003)</w:t>
          </w:r>
        </w:sdtContent>
      </w:sdt>
      <w:r w:rsidRPr="004A6B24">
        <w:rPr>
          <w:rFonts w:asciiTheme="minorHAnsi" w:hAnsiTheme="minorHAnsi" w:cstheme="minorHAnsi"/>
        </w:rPr>
        <w:t xml:space="preserve">. Adicionalmente, la aplicación de este enfoque permite el desarrollo de estrategias inclusivas, estrategias específicas que aborden las necesidades particulares de estos grupos, asegurando su inclusión, </w:t>
      </w:r>
      <w:r w:rsidR="006E04B5" w:rsidRPr="004A6B24">
        <w:rPr>
          <w:rFonts w:asciiTheme="minorHAnsi" w:hAnsiTheme="minorHAnsi" w:cstheme="minorHAnsi"/>
        </w:rPr>
        <w:t>participación</w:t>
      </w:r>
      <w:r w:rsidRPr="004A6B24">
        <w:rPr>
          <w:rFonts w:asciiTheme="minorHAnsi" w:hAnsiTheme="minorHAnsi" w:cstheme="minorHAnsi"/>
        </w:rPr>
        <w:t xml:space="preserve"> y empoderamiento de todos los individuos </w:t>
      </w:r>
      <w:sdt>
        <w:sdtPr>
          <w:rPr>
            <w:rFonts w:asciiTheme="minorHAnsi" w:hAnsiTheme="minorHAnsi" w:cstheme="minorHAnsi"/>
            <w:color w:val="000000"/>
          </w:rPr>
          <w:tag w:val="MENDELEY_CITATION_v3_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"/>
          <w:id w:val="-383100809"/>
          <w:placeholder>
            <w:docPart w:val="7578016EFD3C44AEAD6C7E96C6DD3211"/>
          </w:placeholder>
        </w:sdtPr>
        <w:sdtEndPr>
          <w:rPr>
            <w:rFonts w:ascii="Calibri" w:hAnsi="Calibri" w:cs="Times New Roman"/>
          </w:rPr>
        </w:sdtEndPr>
        <w:sdtContent>
          <w:r w:rsidR="008B7CDB" w:rsidRPr="008B7CDB">
            <w:rPr>
              <w:color w:val="000000"/>
            </w:rPr>
            <w:t>(Nussbaum, 2000)</w:t>
          </w:r>
        </w:sdtContent>
      </w:sdt>
      <w:r w:rsidRPr="004A6B24">
        <w:rPr>
          <w:rFonts w:asciiTheme="minorHAnsi" w:hAnsiTheme="minorHAnsi" w:cstheme="minorHAnsi"/>
        </w:rPr>
        <w:t>.</w:t>
      </w:r>
    </w:p>
    <w:p w14:paraId="3904B382" w14:textId="1EF351FA" w:rsidR="00412486" w:rsidRPr="004A6B24" w:rsidRDefault="00412486" w:rsidP="00412486">
      <w:pPr>
        <w:jc w:val="both"/>
        <w:rPr>
          <w:rFonts w:asciiTheme="minorHAnsi" w:hAnsiTheme="minorHAnsi" w:cstheme="minorHAnsi"/>
        </w:rPr>
      </w:pPr>
      <w:r w:rsidRPr="004A6B24">
        <w:rPr>
          <w:rFonts w:asciiTheme="minorHAnsi" w:hAnsiTheme="minorHAnsi" w:cstheme="minorHAnsi"/>
          <w:b/>
          <w:bCs/>
          <w:i/>
          <w:iCs/>
        </w:rPr>
        <w:t>Enfoque de Género:</w:t>
      </w:r>
      <w:r w:rsidRPr="004A6B24">
        <w:rPr>
          <w:rFonts w:asciiTheme="minorHAnsi" w:hAnsiTheme="minorHAnsi" w:cstheme="minorHAnsi"/>
        </w:rPr>
        <w:t xml:space="preserve"> este enfoque busca garantizar la igualdad de oportunidades y el empoderamiento de las mujeres y otros sectores en diversidad en las zonas rurales, reconociendo y abordando las desigualdades de género existentes. La coincidencia de estos enfoques se basa en el reconocimiento del contexto, por ello, este enfoque propone un análisis de género para identificar las desigualdades y las barreras específicas que enfrentan las mujeres y otros sectores en diversidad en las comunidades rurales </w:t>
      </w:r>
      <w:sdt>
        <w:sdtPr>
          <w:rPr>
            <w:rFonts w:asciiTheme="minorHAnsi" w:hAnsiTheme="minorHAnsi" w:cstheme="minorHAnsi"/>
            <w:color w:val="000000"/>
          </w:rPr>
          <w:tag w:val="MENDELEY_CITATION_v3_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"/>
          <w:id w:val="-1957252927"/>
          <w:placeholder>
            <w:docPart w:val="7578016EFD3C44AEAD6C7E96C6DD3211"/>
          </w:placeholder>
        </w:sdtPr>
        <w:sdtEndPr>
          <w:rPr>
            <w:rFonts w:ascii="Calibri" w:hAnsi="Calibri" w:cs="Times New Roman"/>
          </w:rPr>
        </w:sdtEndPr>
        <w:sdtContent>
          <w:r w:rsidR="008B7CDB" w:rsidRPr="008B7CDB">
            <w:rPr>
              <w:color w:val="000000"/>
            </w:rPr>
            <w:t>(Kabeer, 1997; Moser, 1989)</w:t>
          </w:r>
        </w:sdtContent>
      </w:sdt>
      <w:r w:rsidRPr="004A6B24">
        <w:rPr>
          <w:rFonts w:asciiTheme="minorHAnsi" w:hAnsiTheme="minorHAnsi" w:cstheme="minorHAnsi"/>
        </w:rPr>
        <w:t xml:space="preserve">. Uno de los objetivos principales de este enfoque es la promoción de la Igualdad de Género, incluyendo la formación en derechos de las mujeres, liderazgo y habilidades técnicas que permitan el empoderamiento de las mujeres como un factor clave para el desarrollo sostenible y equitativo </w:t>
      </w:r>
      <w:sdt>
        <w:sdtPr>
          <w:rPr>
            <w:rFonts w:asciiTheme="minorHAnsi" w:hAnsiTheme="minorHAnsi" w:cstheme="minorHAnsi"/>
            <w:color w:val="000000"/>
          </w:rPr>
          <w:tag w:val="MENDELEY_CITATION_v3_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"/>
          <w:id w:val="-816641902"/>
          <w:placeholder>
            <w:docPart w:val="7578016EFD3C44AEAD6C7E96C6DD3211"/>
          </w:placeholder>
        </w:sdtPr>
        <w:sdtEndPr>
          <w:rPr>
            <w:rFonts w:ascii="Calibri" w:hAnsi="Calibri" w:cs="Times New Roman"/>
          </w:rPr>
        </w:sdtEndPr>
        <w:sdtContent>
          <w:r w:rsidR="008B7CDB" w:rsidRPr="008B7CDB">
            <w:rPr>
              <w:color w:val="000000"/>
            </w:rPr>
            <w:t>(Sen, 1999, 2002)</w:t>
          </w:r>
        </w:sdtContent>
      </w:sdt>
      <w:r w:rsidRPr="004A6B24">
        <w:rPr>
          <w:rFonts w:asciiTheme="minorHAnsi" w:hAnsiTheme="minorHAnsi" w:cstheme="minorHAnsi"/>
        </w:rPr>
        <w:t xml:space="preserve">, además de que la participación en los escenarios sea equitativa entre mujeres y hombres en todas las actividades y procesos de toma de decisiones relacionados con el fortalecimiento de capacidades </w:t>
      </w:r>
      <w:sdt>
        <w:sdtPr>
          <w:rPr>
            <w:rFonts w:asciiTheme="minorHAnsi" w:hAnsiTheme="minorHAnsi" w:cstheme="minorHAnsi"/>
            <w:color w:val="000000"/>
          </w:rPr>
          <w:tag w:val="MENDELEY_CITATION_v3_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"/>
          <w:id w:val="440965796"/>
          <w:placeholder>
            <w:docPart w:val="7578016EFD3C44AEAD6C7E96C6DD3211"/>
          </w:placeholder>
        </w:sdtPr>
        <w:sdtEndPr>
          <w:rPr>
            <w:rFonts w:ascii="Calibri" w:hAnsi="Calibri" w:cs="Times New Roman"/>
          </w:rPr>
        </w:sdtEndPr>
        <w:sdtContent>
          <w:r w:rsidR="008B7CDB" w:rsidRPr="008B7CDB">
            <w:rPr>
              <w:color w:val="000000"/>
            </w:rPr>
            <w:t>(Boserup, 1970)</w:t>
          </w:r>
        </w:sdtContent>
      </w:sdt>
      <w:r w:rsidRPr="004A6B24">
        <w:rPr>
          <w:rFonts w:asciiTheme="minorHAnsi" w:hAnsiTheme="minorHAnsi" w:cstheme="minorHAnsi"/>
        </w:rPr>
        <w:t>.</w:t>
      </w:r>
    </w:p>
    <w:p w14:paraId="0467551A" w14:textId="77777777" w:rsidR="00412486" w:rsidRPr="004A6B24" w:rsidRDefault="00412486" w:rsidP="00412486">
      <w:pPr>
        <w:jc w:val="both"/>
        <w:rPr>
          <w:rFonts w:asciiTheme="minorHAnsi" w:hAnsiTheme="minorHAnsi" w:cstheme="minorHAnsi"/>
        </w:rPr>
      </w:pPr>
      <w:r w:rsidRPr="004A6B24">
        <w:rPr>
          <w:rFonts w:asciiTheme="minorHAnsi" w:hAnsiTheme="minorHAnsi" w:cstheme="minorHAnsi"/>
        </w:rPr>
        <w:t>Las recomendaciones para la transversalización de este enfoque a toda la Estrategia pasan por, a través de metodologías Participativas, involucrar a las comunidades rurales en la planificación y ejecución de los programas educativos, asegurando que las voces de todos los grupos poblacionales, especialmente los más vulnerables, sean escuchadas y consideradas. Adicionalmente, utilizar técnicas como grupos focales, entrevistas y talleres participativos para recoger información y diseñar intervenciones adaptadas a las necesidades locales.</w:t>
      </w:r>
    </w:p>
    <w:p w14:paraId="0B3875E1" w14:textId="77777777" w:rsidR="00412486" w:rsidRPr="004A6B24" w:rsidRDefault="00412486" w:rsidP="00412486">
      <w:pPr>
        <w:jc w:val="both"/>
        <w:rPr>
          <w:rFonts w:asciiTheme="minorHAnsi" w:hAnsiTheme="minorHAnsi" w:cstheme="minorHAnsi"/>
        </w:rPr>
      </w:pPr>
      <w:r w:rsidRPr="004A6B24">
        <w:rPr>
          <w:rFonts w:asciiTheme="minorHAnsi" w:hAnsiTheme="minorHAnsi" w:cstheme="minorHAnsi"/>
        </w:rPr>
        <w:t>Otra recomendación tiene que ver con capacitar a los facilitadores y educadores en enfoques poblacionales, diferenciales y de género para que puedan implementar programas inclusivos y sensibles a las desigualdades, además de desarrollar campañas de sensibilización en las comunidades para promover la igualdad de género y la inclusión social.</w:t>
      </w:r>
    </w:p>
    <w:p w14:paraId="100EEB65" w14:textId="77777777" w:rsidR="00412486" w:rsidRPr="004A6B24" w:rsidRDefault="00412486" w:rsidP="00412486">
      <w:pPr>
        <w:jc w:val="both"/>
        <w:rPr>
          <w:rFonts w:asciiTheme="minorHAnsi" w:hAnsiTheme="minorHAnsi" w:cstheme="minorHAnsi"/>
          <w:b/>
          <w:bCs/>
          <w:i/>
          <w:iCs/>
        </w:rPr>
      </w:pPr>
      <w:r w:rsidRPr="004A6B24">
        <w:rPr>
          <w:rFonts w:asciiTheme="minorHAnsi" w:hAnsiTheme="minorHAnsi" w:cstheme="minorHAnsi"/>
          <w:b/>
          <w:bCs/>
          <w:i/>
          <w:iCs/>
        </w:rPr>
        <w:t>Interseccionalidad</w:t>
      </w:r>
    </w:p>
    <w:p w14:paraId="27692D14" w14:textId="0A6BCA28" w:rsidR="00412486" w:rsidRDefault="00412486" w:rsidP="00412486">
      <w:pPr>
        <w:jc w:val="both"/>
        <w:rPr>
          <w:rFonts w:asciiTheme="minorHAnsi" w:hAnsiTheme="minorHAnsi" w:cstheme="minorHAnsi"/>
        </w:rPr>
      </w:pPr>
      <w:r w:rsidRPr="004A6B24">
        <w:rPr>
          <w:rFonts w:asciiTheme="minorHAnsi" w:hAnsiTheme="minorHAnsi" w:cstheme="minorHAnsi"/>
        </w:rPr>
        <w:t xml:space="preserve">Como respuesta a las diferentes formas de discriminación surgió el concepto de interseccionalidad, el cual deviene de </w:t>
      </w:r>
      <w:r w:rsidRPr="004A6B24">
        <w:rPr>
          <w:rFonts w:asciiTheme="minorHAnsi" w:eastAsia="Trebuchet MS" w:hAnsiTheme="minorHAnsi" w:cstheme="minorHAnsi"/>
        </w:rPr>
        <w:t>procesos</w:t>
      </w:r>
      <w:r w:rsidRPr="004A6B24">
        <w:rPr>
          <w:rFonts w:asciiTheme="minorHAnsi" w:hAnsiTheme="minorHAnsi" w:cstheme="minorHAnsi"/>
        </w:rPr>
        <w:t xml:space="preserve"> intelectuales, activistas y políticos, derivado principalmente de activistas afrodescendientes. Algunos autores plantearon este concepto en torno a la presencia de múltiples discriminaciones, como las de clase, género y empleo en los Estados Unidos </w:t>
      </w:r>
      <w:sdt>
        <w:sdtPr>
          <w:rPr>
            <w:rFonts w:asciiTheme="minorHAnsi" w:hAnsiTheme="minorHAnsi" w:cstheme="minorHAnsi"/>
            <w:color w:val="000000"/>
          </w:rPr>
          <w:tag w:val="MENDELEY_CITATION_v3_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"/>
          <w:id w:val="1366179995"/>
          <w:placeholder>
            <w:docPart w:val="DefaultPlaceholder_-1854013440"/>
          </w:placeholder>
        </w:sdtPr>
        <w:sdtEndPr>
          <w:rPr>
            <w:rFonts w:ascii="Calibri" w:hAnsi="Calibri" w:cs="Times New Roman"/>
          </w:rPr>
        </w:sdtEndPr>
        <w:sdtContent>
          <w:r w:rsidR="008B7CDB" w:rsidRPr="008B7CDB">
            <w:rPr>
              <w:color w:val="000000"/>
            </w:rPr>
            <w:t>(Crenshaw, 1989, 2023)</w:t>
          </w:r>
        </w:sdtContent>
      </w:sdt>
      <w:r w:rsidRPr="004A6B24">
        <w:rPr>
          <w:rFonts w:asciiTheme="minorHAnsi" w:hAnsiTheme="minorHAnsi" w:cstheme="minorHAnsi"/>
        </w:rPr>
        <w:t xml:space="preserve">. Distintos autores plantean que la interseccionalidad no es simplemente </w:t>
      </w:r>
      <w:r w:rsidR="00F5273C" w:rsidRPr="004A6B24">
        <w:rPr>
          <w:rFonts w:asciiTheme="minorHAnsi" w:hAnsiTheme="minorHAnsi" w:cstheme="minorHAnsi"/>
        </w:rPr>
        <w:t>la coexistencia</w:t>
      </w:r>
      <w:r w:rsidRPr="004A6B24">
        <w:rPr>
          <w:rFonts w:asciiTheme="minorHAnsi" w:hAnsiTheme="minorHAnsi" w:cstheme="minorHAnsi"/>
        </w:rPr>
        <w:t xml:space="preserve"> de varias categorías, sino la “</w:t>
      </w:r>
      <w:r w:rsidRPr="004A6B24">
        <w:rPr>
          <w:rFonts w:asciiTheme="minorHAnsi" w:hAnsiTheme="minorHAnsi" w:cstheme="minorHAnsi"/>
          <w:i/>
          <w:iCs/>
        </w:rPr>
        <w:t>relación entre esas categorías, atiende a cómo las categorías se relacionan juntas y juegan distinto entre sí”</w:t>
      </w:r>
      <w:r w:rsidRPr="004A6B24">
        <w:rPr>
          <w:rFonts w:asciiTheme="minorHAnsi" w:hAnsiTheme="minorHAnsi" w:cstheme="minorHAnsi"/>
        </w:rPr>
        <w:t xml:space="preserve"> </w:t>
      </w:r>
      <w:sdt>
        <w:sdtPr>
          <w:rPr>
            <w:rFonts w:asciiTheme="minorHAnsi" w:hAnsiTheme="minorHAnsi" w:cstheme="minorHAnsi"/>
            <w:color w:val="000000"/>
          </w:rPr>
          <w:tag w:val="MENDELEY_CITATION_v3_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"/>
          <w:id w:val="-239803430"/>
          <w:placeholder>
            <w:docPart w:val="DefaultPlaceholder_-1854013440"/>
          </w:placeholder>
        </w:sdtPr>
        <w:sdtEndPr>
          <w:rPr>
            <w:rFonts w:ascii="Calibri" w:hAnsi="Calibri" w:cs="Times New Roman"/>
          </w:rPr>
        </w:sdtEndPr>
        <w:sdtContent>
          <w:r w:rsidR="008B7CDB" w:rsidRPr="008B7CDB">
            <w:rPr>
              <w:color w:val="000000"/>
            </w:rPr>
            <w:t>(Jaramillo, 2012)</w:t>
          </w:r>
        </w:sdtContent>
      </w:sdt>
      <w:r w:rsidRPr="004A6B24">
        <w:rPr>
          <w:rFonts w:asciiTheme="minorHAnsi" w:hAnsiTheme="minorHAnsi" w:cstheme="minorHAnsi"/>
        </w:rPr>
        <w:t xml:space="preserve">. </w:t>
      </w:r>
      <w:r>
        <w:rPr>
          <w:rFonts w:asciiTheme="minorHAnsi" w:hAnsiTheme="minorHAnsi" w:cstheme="minorHAnsi"/>
        </w:rPr>
        <w:t xml:space="preserve"> Es de resaltar la importancia de este trabajo en las comunidades afrodescendientes para el desarrollo de este concepto, Bell Hooks, filosofa, docente y activista afro, sin reconocer el termino, abordó la multiplicidad de convergencias discriminatorias en las mujeres negras, </w:t>
      </w:r>
      <w:r w:rsidRPr="004A6B24">
        <w:rPr>
          <w:rFonts w:asciiTheme="minorHAnsi" w:hAnsiTheme="minorHAnsi" w:cstheme="minorHAnsi"/>
        </w:rPr>
        <w:t>critic</w:t>
      </w:r>
      <w:r>
        <w:rPr>
          <w:rFonts w:asciiTheme="minorHAnsi" w:hAnsiTheme="minorHAnsi" w:cstheme="minorHAnsi"/>
        </w:rPr>
        <w:t>ó</w:t>
      </w:r>
      <w:r w:rsidRPr="004A6B24">
        <w:rPr>
          <w:rFonts w:asciiTheme="minorHAnsi" w:hAnsiTheme="minorHAnsi" w:cstheme="minorHAnsi"/>
        </w:rPr>
        <w:t xml:space="preserve"> movimientos de derechos civiles afroamericanos </w:t>
      </w:r>
      <w:r>
        <w:rPr>
          <w:rFonts w:asciiTheme="minorHAnsi" w:hAnsiTheme="minorHAnsi" w:cstheme="minorHAnsi"/>
        </w:rPr>
        <w:t xml:space="preserve">pues </w:t>
      </w:r>
      <w:r w:rsidRPr="004A6B24">
        <w:rPr>
          <w:rFonts w:asciiTheme="minorHAnsi" w:hAnsiTheme="minorHAnsi" w:cstheme="minorHAnsi"/>
        </w:rPr>
        <w:t>representa</w:t>
      </w:r>
      <w:r>
        <w:rPr>
          <w:rFonts w:asciiTheme="minorHAnsi" w:hAnsiTheme="minorHAnsi" w:cstheme="minorHAnsi"/>
        </w:rPr>
        <w:t xml:space="preserve">ban </w:t>
      </w:r>
      <w:r w:rsidRPr="004A6B24">
        <w:rPr>
          <w:rFonts w:asciiTheme="minorHAnsi" w:hAnsiTheme="minorHAnsi" w:cstheme="minorHAnsi"/>
        </w:rPr>
        <w:lastRenderedPageBreak/>
        <w:t xml:space="preserve">intereses </w:t>
      </w:r>
      <w:r>
        <w:rPr>
          <w:rFonts w:asciiTheme="minorHAnsi" w:hAnsiTheme="minorHAnsi" w:cstheme="minorHAnsi"/>
        </w:rPr>
        <w:t xml:space="preserve">exclusivamente de </w:t>
      </w:r>
      <w:r w:rsidRPr="004A6B24">
        <w:rPr>
          <w:rFonts w:asciiTheme="minorHAnsi" w:hAnsiTheme="minorHAnsi" w:cstheme="minorHAnsi"/>
        </w:rPr>
        <w:t>hombres afroamericanos y a las feministas que</w:t>
      </w:r>
      <w:r>
        <w:rPr>
          <w:rFonts w:asciiTheme="minorHAnsi" w:hAnsiTheme="minorHAnsi" w:cstheme="minorHAnsi"/>
        </w:rPr>
        <w:t xml:space="preserve">, desde su lectura, </w:t>
      </w:r>
      <w:r w:rsidRPr="004A6B24">
        <w:rPr>
          <w:rFonts w:asciiTheme="minorHAnsi" w:hAnsiTheme="minorHAnsi" w:cstheme="minorHAnsi"/>
        </w:rPr>
        <w:t>representa</w:t>
      </w:r>
      <w:r>
        <w:rPr>
          <w:rFonts w:asciiTheme="minorHAnsi" w:hAnsiTheme="minorHAnsi" w:cstheme="minorHAnsi"/>
        </w:rPr>
        <w:t>ban</w:t>
      </w:r>
      <w:r w:rsidRPr="004A6B24">
        <w:rPr>
          <w:rFonts w:asciiTheme="minorHAnsi" w:hAnsiTheme="minorHAnsi" w:cstheme="minorHAnsi"/>
        </w:rPr>
        <w:t xml:space="preserve"> intereses de mujeres blancas de clase media. </w:t>
      </w:r>
    </w:p>
    <w:p w14:paraId="08F31244" w14:textId="77777777" w:rsidR="00412486" w:rsidRPr="002E3390" w:rsidRDefault="00412486" w:rsidP="00412486">
      <w:pPr>
        <w:jc w:val="both"/>
        <w:rPr>
          <w:rFonts w:asciiTheme="minorHAnsi" w:hAnsiTheme="minorHAnsi" w:cstheme="minorHAnsi"/>
        </w:rPr>
      </w:pPr>
      <w:r>
        <w:rPr>
          <w:rFonts w:asciiTheme="minorHAnsi" w:hAnsiTheme="minorHAnsi" w:cstheme="minorHAnsi"/>
        </w:rPr>
        <w:t>Para hablar de interseccionalidad como parte del enfoque de esta estrategia, será necesario realizar una introducción gradual del tema, iniciando con el reconocimiento de conceptos básicoscomo</w:t>
      </w:r>
      <w:r w:rsidRPr="002E3390">
        <w:rPr>
          <w:rFonts w:asciiTheme="minorHAnsi" w:hAnsiTheme="minorHAnsi" w:cstheme="minorHAnsi"/>
        </w:rPr>
        <w:t xml:space="preserve"> como discriminación, privilegio y opresión antes de abordar cómo se intersectan</w:t>
      </w:r>
      <w:r>
        <w:rPr>
          <w:rFonts w:asciiTheme="minorHAnsi" w:hAnsiTheme="minorHAnsi" w:cstheme="minorHAnsi"/>
        </w:rPr>
        <w:t xml:space="preserve">, esto a través de ejemplos cotidianos y cercanos a la realidad de las personas asistentes que ilustren factores que influyen en las </w:t>
      </w:r>
      <w:r w:rsidRPr="002E3390">
        <w:rPr>
          <w:rFonts w:asciiTheme="minorHAnsi" w:hAnsiTheme="minorHAnsi" w:cstheme="minorHAnsi"/>
        </w:rPr>
        <w:t>experiencias de una persona.</w:t>
      </w:r>
      <w:r>
        <w:rPr>
          <w:rFonts w:asciiTheme="minorHAnsi" w:hAnsiTheme="minorHAnsi" w:cstheme="minorHAnsi"/>
        </w:rPr>
        <w:t xml:space="preserve"> Eso para después fomentar </w:t>
      </w:r>
      <w:r w:rsidRPr="002E3390">
        <w:rPr>
          <w:rFonts w:asciiTheme="minorHAnsi" w:hAnsiTheme="minorHAnsi" w:cstheme="minorHAnsi"/>
        </w:rPr>
        <w:t>diálogo</w:t>
      </w:r>
      <w:r>
        <w:rPr>
          <w:rFonts w:asciiTheme="minorHAnsi" w:hAnsiTheme="minorHAnsi" w:cstheme="minorHAnsi"/>
        </w:rPr>
        <w:t>s</w:t>
      </w:r>
      <w:r w:rsidRPr="002E3390">
        <w:rPr>
          <w:rFonts w:asciiTheme="minorHAnsi" w:hAnsiTheme="minorHAnsi" w:cstheme="minorHAnsi"/>
        </w:rPr>
        <w:t xml:space="preserve"> y la reflexión sobre las propias identidades y experiencias de los </w:t>
      </w:r>
      <w:r>
        <w:rPr>
          <w:rFonts w:asciiTheme="minorHAnsi" w:hAnsiTheme="minorHAnsi" w:cstheme="minorHAnsi"/>
        </w:rPr>
        <w:t>participantes. Un estudio de caso puede hacer que los participantes se ubiquen en las situaciones que viven las personas en donde se intersectan diferentes formas de discriminación. Finalmente, será necesario generar alguna estrategia que permita que se cuestionen los</w:t>
      </w:r>
      <w:r w:rsidRPr="002E3390">
        <w:rPr>
          <w:rFonts w:asciiTheme="minorHAnsi" w:hAnsiTheme="minorHAnsi" w:cstheme="minorHAnsi"/>
        </w:rPr>
        <w:t xml:space="preserve"> sistemas de poder y cómo estos afectan de manera diferente a personas según sus múltiples identidades.</w:t>
      </w:r>
    </w:p>
    <w:p w14:paraId="70105E71" w14:textId="77777777" w:rsidR="00412486" w:rsidRPr="004A6B24" w:rsidRDefault="00412486" w:rsidP="00412486">
      <w:pPr>
        <w:jc w:val="both"/>
        <w:rPr>
          <w:rFonts w:asciiTheme="minorHAnsi" w:hAnsiTheme="minorHAnsi" w:cstheme="minorHAnsi"/>
        </w:rPr>
      </w:pPr>
    </w:p>
    <w:p w14:paraId="3F04078B" w14:textId="77777777" w:rsidR="00412486" w:rsidRPr="004A6B24" w:rsidRDefault="00412486" w:rsidP="00412486">
      <w:pPr>
        <w:pStyle w:val="Textoindependiente"/>
        <w:jc w:val="left"/>
        <w:rPr>
          <w:rFonts w:asciiTheme="minorHAnsi" w:hAnsiTheme="minorHAnsi" w:cstheme="minorHAnsi"/>
          <w:sz w:val="22"/>
          <w:szCs w:val="22"/>
        </w:rPr>
      </w:pPr>
    </w:p>
    <w:p w14:paraId="18A227F4" w14:textId="77777777" w:rsidR="00412486" w:rsidRPr="004A6B24" w:rsidRDefault="00412486" w:rsidP="00412486">
      <w:pPr>
        <w:pStyle w:val="Ttulo1"/>
        <w:spacing w:before="1"/>
        <w:ind w:left="0"/>
        <w:jc w:val="left"/>
        <w:rPr>
          <w:rFonts w:asciiTheme="minorHAnsi" w:hAnsiTheme="minorHAnsi" w:cstheme="minorHAnsi"/>
          <w:color w:val="0E4660"/>
          <w:sz w:val="22"/>
          <w:szCs w:val="22"/>
        </w:rPr>
      </w:pPr>
      <w:bookmarkStart w:id="4" w:name="_Toc179462103"/>
      <w:r w:rsidRPr="004A6B24">
        <w:rPr>
          <w:rFonts w:asciiTheme="minorHAnsi" w:hAnsiTheme="minorHAnsi" w:cstheme="minorHAnsi"/>
          <w:color w:val="0E4660"/>
          <w:sz w:val="22"/>
          <w:szCs w:val="22"/>
        </w:rPr>
        <w:t>Objetivos de la Estrategia</w:t>
      </w:r>
      <w:bookmarkEnd w:id="4"/>
    </w:p>
    <w:p w14:paraId="1FE387EB" w14:textId="77777777" w:rsidR="00412486" w:rsidRPr="004A6B24" w:rsidRDefault="00412486" w:rsidP="00412486">
      <w:pPr>
        <w:pStyle w:val="Ttulo1"/>
        <w:spacing w:before="1"/>
        <w:jc w:val="left"/>
        <w:rPr>
          <w:rFonts w:asciiTheme="minorHAnsi" w:hAnsiTheme="minorHAnsi" w:cstheme="minorHAnsi"/>
          <w:color w:val="0E4660"/>
          <w:sz w:val="22"/>
          <w:szCs w:val="22"/>
        </w:rPr>
      </w:pPr>
    </w:p>
    <w:p w14:paraId="76E218C3" w14:textId="77777777" w:rsidR="00412486" w:rsidRPr="004B6D42" w:rsidRDefault="00412486" w:rsidP="004B6D42">
      <w:pPr>
        <w:pStyle w:val="Ttulo2"/>
        <w:ind w:left="0"/>
        <w:rPr>
          <w:rFonts w:asciiTheme="minorHAnsi" w:hAnsiTheme="minorHAnsi" w:cstheme="minorHAnsi"/>
          <w:sz w:val="22"/>
          <w:szCs w:val="22"/>
        </w:rPr>
      </w:pPr>
      <w:bookmarkStart w:id="5" w:name="_Toc179462104"/>
      <w:r w:rsidRPr="004B6D42">
        <w:rPr>
          <w:rFonts w:asciiTheme="minorHAnsi" w:hAnsiTheme="minorHAnsi" w:cstheme="minorHAnsi"/>
          <w:sz w:val="22"/>
          <w:szCs w:val="22"/>
        </w:rPr>
        <w:t>Objetivo General</w:t>
      </w:r>
      <w:bookmarkEnd w:id="5"/>
    </w:p>
    <w:p w14:paraId="5ADCDB3D" w14:textId="77777777" w:rsidR="00412486" w:rsidRPr="004B6D42" w:rsidRDefault="00412486" w:rsidP="00412486">
      <w:pPr>
        <w:pStyle w:val="Ttulo1"/>
        <w:spacing w:before="1"/>
        <w:ind w:left="0"/>
        <w:jc w:val="left"/>
        <w:rPr>
          <w:rFonts w:asciiTheme="minorHAnsi" w:hAnsiTheme="minorHAnsi" w:cstheme="minorHAnsi"/>
          <w:color w:val="0E4660"/>
          <w:sz w:val="22"/>
          <w:szCs w:val="22"/>
        </w:rPr>
      </w:pPr>
    </w:p>
    <w:p w14:paraId="65D38A4D" w14:textId="03351147" w:rsidR="00412486" w:rsidRPr="004B6D42" w:rsidRDefault="0076766E" w:rsidP="00412486">
      <w:pPr>
        <w:jc w:val="both"/>
        <w:rPr>
          <w:rFonts w:asciiTheme="minorHAnsi" w:hAnsiTheme="minorHAnsi" w:cstheme="minorHAnsi"/>
        </w:rPr>
      </w:pPr>
      <w:r>
        <w:rPr>
          <w:rFonts w:asciiTheme="minorHAnsi" w:hAnsiTheme="minorHAnsi" w:cstheme="minorHAnsi"/>
        </w:rPr>
        <w:t>F</w:t>
      </w:r>
      <w:r w:rsidR="00412486" w:rsidRPr="004B6D42">
        <w:rPr>
          <w:rFonts w:asciiTheme="minorHAnsi" w:hAnsiTheme="minorHAnsi" w:cstheme="minorHAnsi"/>
        </w:rPr>
        <w:t>ortalec</w:t>
      </w:r>
      <w:r>
        <w:rPr>
          <w:rFonts w:asciiTheme="minorHAnsi" w:hAnsiTheme="minorHAnsi" w:cstheme="minorHAnsi"/>
        </w:rPr>
        <w:t>er</w:t>
      </w:r>
      <w:r w:rsidR="00412486" w:rsidRPr="004B6D42">
        <w:rPr>
          <w:rFonts w:asciiTheme="minorHAnsi" w:hAnsiTheme="minorHAnsi" w:cstheme="minorHAnsi"/>
        </w:rPr>
        <w:t xml:space="preserve"> técnic</w:t>
      </w:r>
      <w:r>
        <w:rPr>
          <w:rFonts w:asciiTheme="minorHAnsi" w:hAnsiTheme="minorHAnsi" w:cstheme="minorHAnsi"/>
        </w:rPr>
        <w:t>amente</w:t>
      </w:r>
      <w:r w:rsidR="00412486" w:rsidRPr="004B6D42">
        <w:rPr>
          <w:rFonts w:asciiTheme="minorHAnsi" w:hAnsiTheme="minorHAnsi" w:cstheme="minorHAnsi"/>
        </w:rPr>
        <w:t xml:space="preserve"> </w:t>
      </w:r>
      <w:r>
        <w:rPr>
          <w:rFonts w:asciiTheme="minorHAnsi" w:hAnsiTheme="minorHAnsi" w:cstheme="minorHAnsi"/>
        </w:rPr>
        <w:t>las</w:t>
      </w:r>
      <w:r w:rsidR="00412486" w:rsidRPr="004B6D42">
        <w:rPr>
          <w:rFonts w:asciiTheme="minorHAnsi" w:hAnsiTheme="minorHAnsi" w:cstheme="minorHAnsi"/>
        </w:rPr>
        <w:t xml:space="preserve"> capacidades en ciudadanías alimentarias, memoria e identidad campesina con énfasis en la participación social en salud dirigida a instituciones y/u organizaciones sociales</w:t>
      </w:r>
      <w:r>
        <w:rPr>
          <w:rFonts w:asciiTheme="minorHAnsi" w:hAnsiTheme="minorHAnsi" w:cstheme="minorHAnsi"/>
        </w:rPr>
        <w:t xml:space="preserve"> de las ruralidades bogotanas con énfasis en profesionales de talento humano en salud</w:t>
      </w:r>
      <w:r w:rsidR="00412486" w:rsidRPr="004B6D42">
        <w:rPr>
          <w:rFonts w:asciiTheme="minorHAnsi" w:hAnsiTheme="minorHAnsi" w:cstheme="minorHAnsi"/>
        </w:rPr>
        <w:t>.</w:t>
      </w:r>
    </w:p>
    <w:p w14:paraId="7F6D8F53" w14:textId="77777777" w:rsidR="00412486" w:rsidRPr="004B6D42" w:rsidRDefault="00412486" w:rsidP="00412486">
      <w:pPr>
        <w:pStyle w:val="Ttulo1"/>
        <w:spacing w:before="1"/>
        <w:jc w:val="left"/>
        <w:rPr>
          <w:rFonts w:asciiTheme="minorHAnsi" w:hAnsiTheme="minorHAnsi" w:cstheme="minorHAnsi"/>
          <w:color w:val="0E4660"/>
          <w:sz w:val="22"/>
          <w:szCs w:val="22"/>
        </w:rPr>
      </w:pPr>
    </w:p>
    <w:p w14:paraId="29205DD0" w14:textId="77777777" w:rsidR="00412486" w:rsidRPr="004B6D42" w:rsidRDefault="00412486" w:rsidP="004B6D42">
      <w:pPr>
        <w:pStyle w:val="Ttulo2"/>
        <w:ind w:left="0"/>
        <w:rPr>
          <w:rFonts w:asciiTheme="minorHAnsi" w:hAnsiTheme="minorHAnsi" w:cstheme="minorHAnsi"/>
          <w:sz w:val="22"/>
          <w:szCs w:val="22"/>
        </w:rPr>
      </w:pPr>
      <w:bookmarkStart w:id="6" w:name="_Toc179462105"/>
      <w:r w:rsidRPr="004B6D42">
        <w:rPr>
          <w:rFonts w:asciiTheme="minorHAnsi" w:hAnsiTheme="minorHAnsi" w:cstheme="minorHAnsi"/>
          <w:sz w:val="22"/>
          <w:szCs w:val="22"/>
        </w:rPr>
        <w:t>Objetivos Específicos</w:t>
      </w:r>
      <w:bookmarkEnd w:id="6"/>
    </w:p>
    <w:p w14:paraId="59BBB560" w14:textId="77777777" w:rsidR="00412486" w:rsidRPr="004A6B24" w:rsidRDefault="00412486" w:rsidP="00412486">
      <w:pPr>
        <w:pStyle w:val="Textoindependiente"/>
        <w:spacing w:before="3"/>
        <w:jc w:val="left"/>
        <w:rPr>
          <w:rFonts w:asciiTheme="minorHAnsi" w:hAnsiTheme="minorHAnsi" w:cstheme="minorHAnsi"/>
          <w:b/>
          <w:sz w:val="22"/>
          <w:szCs w:val="22"/>
        </w:rPr>
      </w:pPr>
    </w:p>
    <w:p w14:paraId="112A024A" w14:textId="6B221087" w:rsidR="00412486" w:rsidRPr="004A6B24" w:rsidRDefault="00412486" w:rsidP="00FC5BDF">
      <w:pPr>
        <w:pStyle w:val="Prrafodelista"/>
        <w:numPr>
          <w:ilvl w:val="0"/>
          <w:numId w:val="20"/>
        </w:numPr>
        <w:spacing w:line="276" w:lineRule="auto"/>
        <w:rPr>
          <w:rFonts w:asciiTheme="minorHAnsi" w:hAnsiTheme="minorHAnsi" w:cstheme="minorHAnsi"/>
        </w:rPr>
      </w:pPr>
      <w:r w:rsidRPr="004A6B24">
        <w:rPr>
          <w:rFonts w:asciiTheme="minorHAnsi" w:hAnsiTheme="minorHAnsi" w:cstheme="minorHAnsi"/>
          <w:b/>
          <w:bCs/>
        </w:rPr>
        <w:t>Diseñar un proceso pedagógico</w:t>
      </w:r>
      <w:r w:rsidRPr="004A6B24">
        <w:rPr>
          <w:rFonts w:asciiTheme="minorHAnsi" w:hAnsiTheme="minorHAnsi" w:cstheme="minorHAnsi"/>
        </w:rPr>
        <w:t xml:space="preserve"> que oriente la estrategia de fortalecimiento de capacidades en ciudadanías alimentarias, memoria e identidad campesina con énfasis en la participación social en salud</w:t>
      </w:r>
      <w:r w:rsidR="000A363B">
        <w:rPr>
          <w:rFonts w:asciiTheme="minorHAnsi" w:hAnsiTheme="minorHAnsi" w:cstheme="minorHAnsi"/>
        </w:rPr>
        <w:t xml:space="preserve"> (contemplar el contenido técnico de acuerdo con los requerimientos de las comunidades rurales)</w:t>
      </w:r>
    </w:p>
    <w:p w14:paraId="13A67F44" w14:textId="77777777" w:rsidR="00412486" w:rsidRPr="004A6B24" w:rsidRDefault="00412486" w:rsidP="00FC5BDF">
      <w:pPr>
        <w:pStyle w:val="Prrafodelista"/>
        <w:numPr>
          <w:ilvl w:val="0"/>
          <w:numId w:val="20"/>
        </w:numPr>
        <w:spacing w:line="276" w:lineRule="auto"/>
        <w:rPr>
          <w:rFonts w:asciiTheme="minorHAnsi" w:hAnsiTheme="minorHAnsi" w:cstheme="minorHAnsi"/>
        </w:rPr>
      </w:pPr>
      <w:r w:rsidRPr="004A6B24">
        <w:rPr>
          <w:rFonts w:asciiTheme="minorHAnsi" w:hAnsiTheme="minorHAnsi" w:cstheme="minorHAnsi"/>
          <w:b/>
          <w:bCs/>
        </w:rPr>
        <w:t>Generar ejercicios/acciones de capacitación a profesionales de la salud</w:t>
      </w:r>
      <w:r w:rsidRPr="004A6B24">
        <w:rPr>
          <w:rFonts w:asciiTheme="minorHAnsi" w:hAnsiTheme="minorHAnsi" w:cstheme="minorHAnsi"/>
        </w:rPr>
        <w:t xml:space="preserve"> para que puedan desempeñar un rol activo en la promoción de ciudadanías alimentarias, mediante la implementación de programas educativos adaptados a las necesidades y realidades locales.</w:t>
      </w:r>
    </w:p>
    <w:p w14:paraId="756D17E3" w14:textId="77777777" w:rsidR="00412486" w:rsidRPr="004A6B24" w:rsidRDefault="00412486" w:rsidP="00FC5BDF">
      <w:pPr>
        <w:pStyle w:val="Prrafodelista"/>
        <w:numPr>
          <w:ilvl w:val="0"/>
          <w:numId w:val="20"/>
        </w:numPr>
        <w:spacing w:line="276" w:lineRule="auto"/>
        <w:rPr>
          <w:rFonts w:asciiTheme="minorHAnsi" w:hAnsiTheme="minorHAnsi" w:cstheme="minorHAnsi"/>
        </w:rPr>
      </w:pPr>
      <w:r w:rsidRPr="004A6B24">
        <w:rPr>
          <w:rFonts w:asciiTheme="minorHAnsi" w:hAnsiTheme="minorHAnsi" w:cstheme="minorHAnsi"/>
          <w:b/>
          <w:bCs/>
        </w:rPr>
        <w:t>Fortalecer la memoria e identidad campesina</w:t>
      </w:r>
      <w:r w:rsidRPr="004A6B24">
        <w:rPr>
          <w:rFonts w:asciiTheme="minorHAnsi" w:hAnsiTheme="minorHAnsi" w:cstheme="minorHAnsi"/>
        </w:rPr>
        <w:t>, promoviendo el reconocimiento y la valorización de las contribuciones históricas y actuales de los campesinos en Bogotá reconociendo sus conocimientos y experiencias propias.</w:t>
      </w:r>
    </w:p>
    <w:p w14:paraId="753A448A" w14:textId="4D813816" w:rsidR="00412486" w:rsidRPr="004A6B24" w:rsidRDefault="00412486" w:rsidP="00FC5BDF">
      <w:pPr>
        <w:pStyle w:val="Prrafodelista"/>
        <w:numPr>
          <w:ilvl w:val="0"/>
          <w:numId w:val="20"/>
        </w:numPr>
        <w:spacing w:line="276" w:lineRule="auto"/>
        <w:rPr>
          <w:rFonts w:asciiTheme="minorHAnsi" w:hAnsiTheme="minorHAnsi" w:cstheme="minorHAnsi"/>
        </w:rPr>
      </w:pPr>
      <w:r w:rsidRPr="004A6B24">
        <w:rPr>
          <w:rFonts w:asciiTheme="minorHAnsi" w:hAnsiTheme="minorHAnsi" w:cstheme="minorHAnsi"/>
          <w:b/>
          <w:bCs/>
        </w:rPr>
        <w:t>Fomentar la participación comunitaria</w:t>
      </w:r>
      <w:r w:rsidRPr="004A6B24">
        <w:rPr>
          <w:rFonts w:asciiTheme="minorHAnsi" w:hAnsiTheme="minorHAnsi" w:cstheme="minorHAnsi"/>
        </w:rPr>
        <w:t xml:space="preserve"> </w:t>
      </w:r>
      <w:r w:rsidR="000A363B">
        <w:rPr>
          <w:rFonts w:asciiTheme="minorHAnsi" w:hAnsiTheme="minorHAnsi" w:cstheme="minorHAnsi"/>
        </w:rPr>
        <w:t>a través del mapeo y reconocimiento, por parte de l</w:t>
      </w:r>
      <w:r w:rsidR="0092682D">
        <w:rPr>
          <w:rFonts w:asciiTheme="minorHAnsi" w:hAnsiTheme="minorHAnsi" w:cstheme="minorHAnsi"/>
        </w:rPr>
        <w:t>as comunidades</w:t>
      </w:r>
      <w:r w:rsidR="000A363B">
        <w:rPr>
          <w:rFonts w:asciiTheme="minorHAnsi" w:hAnsiTheme="minorHAnsi" w:cstheme="minorHAnsi"/>
        </w:rPr>
        <w:t>,</w:t>
      </w:r>
      <w:r w:rsidR="0092682D">
        <w:rPr>
          <w:rFonts w:asciiTheme="minorHAnsi" w:hAnsiTheme="minorHAnsi" w:cstheme="minorHAnsi"/>
        </w:rPr>
        <w:t xml:space="preserve"> </w:t>
      </w:r>
      <w:r w:rsidR="000A363B">
        <w:rPr>
          <w:rFonts w:asciiTheme="minorHAnsi" w:hAnsiTheme="minorHAnsi" w:cstheme="minorHAnsi"/>
        </w:rPr>
        <w:t>de los</w:t>
      </w:r>
      <w:r w:rsidR="0092682D">
        <w:rPr>
          <w:rFonts w:asciiTheme="minorHAnsi" w:hAnsiTheme="minorHAnsi" w:cstheme="minorHAnsi"/>
        </w:rPr>
        <w:t xml:space="preserve"> escenarios incidentes en salud</w:t>
      </w:r>
      <w:r w:rsidR="000A363B">
        <w:rPr>
          <w:rFonts w:asciiTheme="minorHAnsi" w:hAnsiTheme="minorHAnsi" w:cstheme="minorHAnsi"/>
        </w:rPr>
        <w:t>, en</w:t>
      </w:r>
      <w:r w:rsidRPr="004A6B24">
        <w:rPr>
          <w:rFonts w:asciiTheme="minorHAnsi" w:hAnsiTheme="minorHAnsi" w:cstheme="minorHAnsi"/>
        </w:rPr>
        <w:t xml:space="preserve"> políticas públicas</w:t>
      </w:r>
      <w:r w:rsidR="000A363B">
        <w:rPr>
          <w:rFonts w:asciiTheme="minorHAnsi" w:hAnsiTheme="minorHAnsi" w:cstheme="minorHAnsi"/>
        </w:rPr>
        <w:t xml:space="preserve"> y organizaciones sociales que trabajan en pro de </w:t>
      </w:r>
      <w:r w:rsidR="000A363B" w:rsidRPr="004A6B24">
        <w:rPr>
          <w:rFonts w:asciiTheme="minorHAnsi" w:hAnsiTheme="minorHAnsi" w:cstheme="minorHAnsi"/>
        </w:rPr>
        <w:t>la construcción de sistemas alimentarios más justos y sostenibles</w:t>
      </w:r>
      <w:r w:rsidRPr="004A6B24">
        <w:rPr>
          <w:rFonts w:asciiTheme="minorHAnsi" w:hAnsiTheme="minorHAnsi" w:cstheme="minorHAnsi"/>
        </w:rPr>
        <w:t>.</w:t>
      </w:r>
    </w:p>
    <w:p w14:paraId="576463AF" w14:textId="77777777" w:rsidR="00412486" w:rsidRPr="004A6B24" w:rsidRDefault="00412486" w:rsidP="00412486">
      <w:pPr>
        <w:pStyle w:val="Ttulo1"/>
        <w:spacing w:before="1"/>
        <w:ind w:left="0"/>
        <w:jc w:val="left"/>
        <w:rPr>
          <w:rFonts w:asciiTheme="minorHAnsi" w:hAnsiTheme="minorHAnsi" w:cstheme="minorHAnsi"/>
          <w:color w:val="0E4660"/>
          <w:sz w:val="22"/>
          <w:szCs w:val="22"/>
        </w:rPr>
      </w:pPr>
    </w:p>
    <w:p w14:paraId="41510CA9" w14:textId="64E8AFE2" w:rsidR="00412486" w:rsidRPr="004A6B24" w:rsidRDefault="00412486" w:rsidP="00412486">
      <w:pPr>
        <w:pStyle w:val="Ttulo1"/>
        <w:spacing w:before="1"/>
        <w:ind w:left="0"/>
        <w:jc w:val="left"/>
        <w:rPr>
          <w:rFonts w:asciiTheme="minorHAnsi" w:hAnsiTheme="minorHAnsi" w:cstheme="minorHAnsi"/>
          <w:color w:val="0E4660"/>
          <w:sz w:val="22"/>
          <w:szCs w:val="22"/>
        </w:rPr>
      </w:pPr>
      <w:bookmarkStart w:id="7" w:name="_Toc179462106"/>
      <w:r w:rsidRPr="004A6B24">
        <w:rPr>
          <w:rFonts w:asciiTheme="minorHAnsi" w:hAnsiTheme="minorHAnsi" w:cstheme="minorHAnsi"/>
          <w:color w:val="0E4660"/>
          <w:sz w:val="22"/>
          <w:szCs w:val="22"/>
        </w:rPr>
        <w:lastRenderedPageBreak/>
        <w:t>Descripción de la estrategia</w:t>
      </w:r>
      <w:bookmarkEnd w:id="7"/>
    </w:p>
    <w:p w14:paraId="5D5F924C" w14:textId="77777777" w:rsidR="00412486" w:rsidRPr="004A6B24" w:rsidRDefault="00412486" w:rsidP="00412486">
      <w:pPr>
        <w:rPr>
          <w:rFonts w:asciiTheme="minorHAnsi" w:hAnsiTheme="minorHAnsi" w:cstheme="minorHAnsi"/>
        </w:rPr>
      </w:pPr>
    </w:p>
    <w:p w14:paraId="367C64D2" w14:textId="77777777" w:rsidR="00412486" w:rsidRPr="004A6B24" w:rsidRDefault="00412486" w:rsidP="00412486">
      <w:pPr>
        <w:jc w:val="both"/>
        <w:rPr>
          <w:rFonts w:asciiTheme="minorHAnsi" w:hAnsiTheme="minorHAnsi" w:cstheme="minorHAnsi"/>
        </w:rPr>
      </w:pPr>
      <w:r w:rsidRPr="004A6B24">
        <w:rPr>
          <w:rFonts w:asciiTheme="minorHAnsi" w:hAnsiTheme="minorHAnsi" w:cstheme="minorHAnsi"/>
          <w:b/>
          <w:bCs/>
        </w:rPr>
        <w:t>Nombre del indicador:</w:t>
      </w:r>
      <w:r w:rsidRPr="004A6B24">
        <w:rPr>
          <w:rFonts w:asciiTheme="minorHAnsi" w:hAnsiTheme="minorHAnsi" w:cstheme="minorHAnsi"/>
        </w:rPr>
        <w:t xml:space="preserve"> Porcentaje de avance en la implementación de las fases de la estrategia de fortalecimiento de capacidades en ciudadanías alimentarias, memoria e identidad campesina con enfoque en participación social en salud.</w:t>
      </w:r>
    </w:p>
    <w:p w14:paraId="5D34A5C1" w14:textId="77777777" w:rsidR="00412486" w:rsidRPr="004A6B24" w:rsidRDefault="00412486" w:rsidP="00412486">
      <w:pPr>
        <w:jc w:val="both"/>
        <w:rPr>
          <w:rFonts w:asciiTheme="minorHAnsi" w:hAnsiTheme="minorHAnsi" w:cstheme="minorHAnsi"/>
        </w:rPr>
      </w:pPr>
      <w:r w:rsidRPr="004A6B24">
        <w:rPr>
          <w:rFonts w:asciiTheme="minorHAnsi" w:hAnsiTheme="minorHAnsi" w:cstheme="minorHAnsi"/>
          <w:b/>
          <w:bCs/>
        </w:rPr>
        <w:t>Descripción del indicador:</w:t>
      </w:r>
      <w:r w:rsidRPr="004A6B24">
        <w:rPr>
          <w:rFonts w:asciiTheme="minorHAnsi" w:hAnsiTheme="minorHAnsi" w:cstheme="minorHAnsi"/>
        </w:rPr>
        <w:t xml:space="preserve"> El indicador corresponde al porcentaje de avance de la estrategia para el fortalecimiento de capacidades en ciudadanías alimentarias, memoria e identidad campesina con enfoque en participación social en salud. La Estrategia puede estar dirigida a instituciones y/o a organizaciones sociales.</w:t>
      </w:r>
    </w:p>
    <w:p w14:paraId="47C7B24E" w14:textId="77777777" w:rsidR="00412486" w:rsidRPr="004A6B24" w:rsidRDefault="00412486" w:rsidP="00412486">
      <w:pPr>
        <w:jc w:val="both"/>
        <w:rPr>
          <w:rFonts w:asciiTheme="minorHAnsi" w:hAnsiTheme="minorHAnsi" w:cstheme="minorHAnsi"/>
        </w:rPr>
      </w:pPr>
      <w:r w:rsidRPr="004A6B24">
        <w:rPr>
          <w:rFonts w:asciiTheme="minorHAnsi" w:hAnsiTheme="minorHAnsi" w:cstheme="minorHAnsi"/>
          <w:b/>
          <w:bCs/>
        </w:rPr>
        <w:t>Descripción del producto:</w:t>
      </w:r>
      <w:r w:rsidRPr="004A6B24">
        <w:rPr>
          <w:rFonts w:asciiTheme="minorHAnsi" w:hAnsiTheme="minorHAnsi" w:cstheme="minorHAnsi"/>
        </w:rPr>
        <w:t xml:space="preserve"> Los reportes de una estrategia para el fortalecimiento de capacidades en ciudadanías alimentarias, memoria e identidad campesina con enfoque en participación social en salud., son consolidados por parte de la Dirección de Participación Social, Gestión Territorial y Transectorialidad.</w:t>
      </w:r>
    </w:p>
    <w:p w14:paraId="53104854" w14:textId="77777777" w:rsidR="00412486" w:rsidRPr="004A6B24" w:rsidRDefault="00412486" w:rsidP="00412486">
      <w:pPr>
        <w:jc w:val="both"/>
        <w:rPr>
          <w:rFonts w:asciiTheme="minorHAnsi" w:hAnsiTheme="minorHAnsi" w:cstheme="minorHAnsi"/>
        </w:rPr>
      </w:pPr>
      <w:r w:rsidRPr="004A6B24">
        <w:rPr>
          <w:rFonts w:asciiTheme="minorHAnsi" w:hAnsiTheme="minorHAnsi" w:cstheme="minorHAnsi"/>
        </w:rPr>
        <w:t>El objetivo principal de esta estrategia es realizar acompañamiento técnico a instituciones y/u organizaciones sociales para el fortalecimiento de capacidades en ciudadanías alimentarias, memoria e identidad campesina con enfoque en participación social en salud, para el cumplimiento de este objetivo se realizarán dos fases:</w:t>
      </w:r>
    </w:p>
    <w:p w14:paraId="32B3B13B" w14:textId="77777777" w:rsidR="00412486" w:rsidRPr="004A6B24" w:rsidRDefault="00412486" w:rsidP="00FC5BDF">
      <w:pPr>
        <w:pStyle w:val="Prrafodelista"/>
        <w:numPr>
          <w:ilvl w:val="0"/>
          <w:numId w:val="21"/>
        </w:numPr>
        <w:spacing w:line="276" w:lineRule="auto"/>
        <w:rPr>
          <w:rFonts w:asciiTheme="minorHAnsi" w:hAnsiTheme="minorHAnsi" w:cstheme="minorHAnsi"/>
        </w:rPr>
      </w:pPr>
      <w:r w:rsidRPr="004A6B24">
        <w:rPr>
          <w:rFonts w:asciiTheme="minorHAnsi" w:hAnsiTheme="minorHAnsi" w:cstheme="minorHAnsi"/>
        </w:rPr>
        <w:t>Fase 1: Corresponde al diseño y elaboración del documento de la estrategia de fortalecimiento que será implementada en los años siguientes. Representa un 100% del avance de la meta anual, lo que se desarrollará a partir del 2do año de implementación de la política.</w:t>
      </w:r>
    </w:p>
    <w:p w14:paraId="32A301CC" w14:textId="77777777" w:rsidR="00412486" w:rsidRPr="004A6B24" w:rsidRDefault="00412486" w:rsidP="00FC5BDF">
      <w:pPr>
        <w:pStyle w:val="Prrafodelista"/>
        <w:numPr>
          <w:ilvl w:val="0"/>
          <w:numId w:val="21"/>
        </w:numPr>
        <w:spacing w:line="276" w:lineRule="auto"/>
        <w:rPr>
          <w:rFonts w:asciiTheme="minorHAnsi" w:hAnsiTheme="minorHAnsi" w:cstheme="minorHAnsi"/>
        </w:rPr>
      </w:pPr>
      <w:r w:rsidRPr="004A6B24">
        <w:rPr>
          <w:rFonts w:asciiTheme="minorHAnsi" w:hAnsiTheme="minorHAnsi" w:cstheme="minorHAnsi"/>
        </w:rPr>
        <w:t>Fase 2: Desarrollo de la implementación de la estrategia que se realizará durante los años 3, 4, 5, 6, 7 y 8 lo que implica las actividades contenidas en el documento de la estrategia. Incorporando la asesoría, fortalecimiento de capacidades, asistencia técnica con instituciones y/u organizaciones sociales. Lo cual corresponde al 100% del cumplimiento de la meta anual</w:t>
      </w:r>
    </w:p>
    <w:p w14:paraId="3288AF06" w14:textId="77777777" w:rsidR="00412486" w:rsidRPr="004A6B24" w:rsidRDefault="00412486" w:rsidP="00412486">
      <w:pPr>
        <w:pStyle w:val="Textoindependiente"/>
        <w:jc w:val="left"/>
        <w:rPr>
          <w:rFonts w:asciiTheme="minorHAnsi" w:hAnsiTheme="minorHAnsi" w:cstheme="minorHAnsi"/>
          <w:sz w:val="22"/>
          <w:szCs w:val="22"/>
        </w:rPr>
      </w:pPr>
    </w:p>
    <w:p w14:paraId="40AF50B2" w14:textId="77777777" w:rsidR="00412486" w:rsidRPr="004A6B24" w:rsidRDefault="00412486" w:rsidP="00412486">
      <w:pPr>
        <w:pStyle w:val="Textoindependiente"/>
        <w:spacing w:before="8"/>
        <w:jc w:val="left"/>
        <w:rPr>
          <w:rFonts w:asciiTheme="minorHAnsi" w:hAnsiTheme="minorHAnsi" w:cstheme="minorHAnsi"/>
          <w:sz w:val="22"/>
          <w:szCs w:val="22"/>
        </w:rPr>
      </w:pPr>
    </w:p>
    <w:p w14:paraId="20B79C80" w14:textId="77777777" w:rsidR="00412486" w:rsidRPr="004A6B24" w:rsidRDefault="00412486" w:rsidP="00412486">
      <w:pPr>
        <w:rPr>
          <w:rFonts w:asciiTheme="minorHAnsi" w:hAnsiTheme="minorHAnsi" w:cstheme="minorHAnsi"/>
        </w:rPr>
      </w:pPr>
      <w:r w:rsidRPr="004A6B24">
        <w:rPr>
          <w:rFonts w:asciiTheme="minorHAnsi" w:hAnsiTheme="minorHAnsi" w:cstheme="minorHAnsi"/>
          <w:b/>
          <w:bCs/>
        </w:rPr>
        <w:t xml:space="preserve">La proyección de anual </w:t>
      </w:r>
      <w:r w:rsidRPr="004A6B24">
        <w:rPr>
          <w:rFonts w:asciiTheme="minorHAnsi" w:hAnsiTheme="minorHAnsi" w:cstheme="minorHAnsi"/>
        </w:rPr>
        <w:t>es la siguiente:</w:t>
      </w:r>
    </w:p>
    <w:p w14:paraId="3EFB9A30" w14:textId="77777777" w:rsidR="00412486" w:rsidRPr="004A6B24" w:rsidRDefault="00412486" w:rsidP="00FC5BDF">
      <w:pPr>
        <w:pStyle w:val="Prrafodelista"/>
        <w:numPr>
          <w:ilvl w:val="0"/>
          <w:numId w:val="22"/>
        </w:numPr>
        <w:spacing w:line="276" w:lineRule="auto"/>
        <w:rPr>
          <w:rFonts w:asciiTheme="minorHAnsi" w:hAnsiTheme="minorHAnsi" w:cstheme="minorHAnsi"/>
        </w:rPr>
      </w:pPr>
      <w:r w:rsidRPr="004A6B24">
        <w:rPr>
          <w:rFonts w:asciiTheme="minorHAnsi" w:hAnsiTheme="minorHAnsi" w:cstheme="minorHAnsi"/>
        </w:rPr>
        <w:t>Año1: No se contempló meta, se estaba realizando proceso de planeación.</w:t>
      </w:r>
    </w:p>
    <w:p w14:paraId="55570C69" w14:textId="77777777" w:rsidR="00412486" w:rsidRPr="004A6B24" w:rsidRDefault="00412486" w:rsidP="00FC5BDF">
      <w:pPr>
        <w:pStyle w:val="Prrafodelista"/>
        <w:numPr>
          <w:ilvl w:val="0"/>
          <w:numId w:val="22"/>
        </w:numPr>
        <w:spacing w:line="276" w:lineRule="auto"/>
        <w:rPr>
          <w:rFonts w:asciiTheme="minorHAnsi" w:hAnsiTheme="minorHAnsi" w:cstheme="minorHAnsi"/>
        </w:rPr>
      </w:pPr>
      <w:r w:rsidRPr="004A6B24">
        <w:rPr>
          <w:rFonts w:asciiTheme="minorHAnsi" w:hAnsiTheme="minorHAnsi" w:cstheme="minorHAnsi"/>
        </w:rPr>
        <w:t>Año 2: 100%, Diseño y documentación de la estrategia (documento de la Estrategia y una jornada de pilotaje con el grupo objeto): 1 documento metodológico que condense la estrategia para el fortalecimiento de capacidades en ciudadanías alimentarias, memoria e identidad campesina con enfoque en participación social en salud. Este documento puede elaborarse en conjunto o paralelamente con el documento que se genere desde la Dirección de Salud Colectiva para las Escuelas de Líderes gestores en ciudadanía alimentaria, memoria e identidad campesina</w:t>
      </w:r>
    </w:p>
    <w:p w14:paraId="07840458" w14:textId="77777777" w:rsidR="00412486" w:rsidRPr="004A6B24" w:rsidRDefault="00412486" w:rsidP="00FC5BDF">
      <w:pPr>
        <w:pStyle w:val="Prrafodelista"/>
        <w:numPr>
          <w:ilvl w:val="0"/>
          <w:numId w:val="22"/>
        </w:numPr>
        <w:spacing w:line="276" w:lineRule="auto"/>
        <w:rPr>
          <w:rFonts w:asciiTheme="minorHAnsi" w:hAnsiTheme="minorHAnsi" w:cstheme="minorHAnsi"/>
        </w:rPr>
      </w:pPr>
      <w:r w:rsidRPr="004A6B24">
        <w:rPr>
          <w:rFonts w:asciiTheme="minorHAnsi" w:hAnsiTheme="minorHAnsi" w:cstheme="minorHAnsi"/>
        </w:rPr>
        <w:lastRenderedPageBreak/>
        <w:t>Año 3: 100%, Implementación de la estrategia</w:t>
      </w:r>
    </w:p>
    <w:p w14:paraId="6EA76288" w14:textId="77777777" w:rsidR="00412486" w:rsidRPr="004A6B24" w:rsidRDefault="00412486" w:rsidP="00FC5BDF">
      <w:pPr>
        <w:pStyle w:val="Prrafodelista"/>
        <w:numPr>
          <w:ilvl w:val="0"/>
          <w:numId w:val="22"/>
        </w:numPr>
        <w:spacing w:line="276" w:lineRule="auto"/>
        <w:rPr>
          <w:rFonts w:asciiTheme="minorHAnsi" w:hAnsiTheme="minorHAnsi" w:cstheme="minorHAnsi"/>
        </w:rPr>
      </w:pPr>
      <w:r w:rsidRPr="004A6B24">
        <w:rPr>
          <w:rFonts w:asciiTheme="minorHAnsi" w:hAnsiTheme="minorHAnsi" w:cstheme="minorHAnsi"/>
        </w:rPr>
        <w:t>Año 4: 100%, Implementación de la estrategia</w:t>
      </w:r>
    </w:p>
    <w:p w14:paraId="267BEEF3" w14:textId="77777777" w:rsidR="00412486" w:rsidRPr="004A6B24" w:rsidRDefault="00412486" w:rsidP="00FC5BDF">
      <w:pPr>
        <w:pStyle w:val="Prrafodelista"/>
        <w:numPr>
          <w:ilvl w:val="0"/>
          <w:numId w:val="22"/>
        </w:numPr>
        <w:spacing w:line="276" w:lineRule="auto"/>
        <w:rPr>
          <w:rFonts w:asciiTheme="minorHAnsi" w:hAnsiTheme="minorHAnsi" w:cstheme="minorHAnsi"/>
        </w:rPr>
      </w:pPr>
      <w:r w:rsidRPr="004A6B24">
        <w:rPr>
          <w:rFonts w:asciiTheme="minorHAnsi" w:hAnsiTheme="minorHAnsi" w:cstheme="minorHAnsi"/>
        </w:rPr>
        <w:t>Año 5: 100%, Implementación de la estrategia</w:t>
      </w:r>
    </w:p>
    <w:p w14:paraId="7B8A9759" w14:textId="77777777" w:rsidR="00412486" w:rsidRPr="004A6B24" w:rsidRDefault="00412486" w:rsidP="00FC5BDF">
      <w:pPr>
        <w:pStyle w:val="Prrafodelista"/>
        <w:numPr>
          <w:ilvl w:val="0"/>
          <w:numId w:val="22"/>
        </w:numPr>
        <w:spacing w:line="276" w:lineRule="auto"/>
        <w:rPr>
          <w:rFonts w:asciiTheme="minorHAnsi" w:hAnsiTheme="minorHAnsi" w:cstheme="minorHAnsi"/>
        </w:rPr>
      </w:pPr>
      <w:r w:rsidRPr="004A6B24">
        <w:rPr>
          <w:rFonts w:asciiTheme="minorHAnsi" w:hAnsiTheme="minorHAnsi" w:cstheme="minorHAnsi"/>
        </w:rPr>
        <w:t>Año 6: 100%, Implementación de la estrategia</w:t>
      </w:r>
    </w:p>
    <w:p w14:paraId="0EDD1E95" w14:textId="77777777" w:rsidR="00412486" w:rsidRPr="004A6B24" w:rsidRDefault="00412486" w:rsidP="00FC5BDF">
      <w:pPr>
        <w:pStyle w:val="Prrafodelista"/>
        <w:numPr>
          <w:ilvl w:val="0"/>
          <w:numId w:val="22"/>
        </w:numPr>
        <w:spacing w:line="276" w:lineRule="auto"/>
        <w:rPr>
          <w:rFonts w:asciiTheme="minorHAnsi" w:hAnsiTheme="minorHAnsi" w:cstheme="minorHAnsi"/>
        </w:rPr>
      </w:pPr>
      <w:r w:rsidRPr="004A6B24">
        <w:rPr>
          <w:rFonts w:asciiTheme="minorHAnsi" w:hAnsiTheme="minorHAnsi" w:cstheme="minorHAnsi"/>
        </w:rPr>
        <w:t>Año 7:100%, Implementación de la estrategia</w:t>
      </w:r>
    </w:p>
    <w:p w14:paraId="53EAE74F" w14:textId="77777777" w:rsidR="00412486" w:rsidRPr="004A6B24" w:rsidRDefault="00412486" w:rsidP="00FC5BDF">
      <w:pPr>
        <w:pStyle w:val="Prrafodelista"/>
        <w:numPr>
          <w:ilvl w:val="0"/>
          <w:numId w:val="22"/>
        </w:numPr>
        <w:spacing w:line="276" w:lineRule="auto"/>
        <w:rPr>
          <w:rFonts w:asciiTheme="minorHAnsi" w:hAnsiTheme="minorHAnsi" w:cstheme="minorHAnsi"/>
        </w:rPr>
      </w:pPr>
      <w:r w:rsidRPr="004A6B24">
        <w:rPr>
          <w:rFonts w:asciiTheme="minorHAnsi" w:hAnsiTheme="minorHAnsi" w:cstheme="minorHAnsi"/>
        </w:rPr>
        <w:t>Año 8:100%, Implementación de la estrategia</w:t>
      </w:r>
    </w:p>
    <w:p w14:paraId="75B8AFD7" w14:textId="77777777" w:rsidR="00412486" w:rsidRPr="004A6B24" w:rsidRDefault="00412486" w:rsidP="00FC5BDF">
      <w:pPr>
        <w:pStyle w:val="Prrafodelista"/>
        <w:numPr>
          <w:ilvl w:val="0"/>
          <w:numId w:val="22"/>
        </w:numPr>
        <w:spacing w:line="276" w:lineRule="auto"/>
        <w:rPr>
          <w:rFonts w:asciiTheme="minorHAnsi" w:hAnsiTheme="minorHAnsi" w:cstheme="minorHAnsi"/>
        </w:rPr>
      </w:pPr>
      <w:r w:rsidRPr="004A6B24">
        <w:rPr>
          <w:rFonts w:asciiTheme="minorHAnsi" w:hAnsiTheme="minorHAnsi" w:cstheme="minorHAnsi"/>
        </w:rPr>
        <w:t>Año 9: No aplica</w:t>
      </w:r>
    </w:p>
    <w:p w14:paraId="493ECBC2" w14:textId="77777777" w:rsidR="00412486" w:rsidRPr="004A6B24" w:rsidRDefault="00412486" w:rsidP="00412486">
      <w:pPr>
        <w:pStyle w:val="Textoindependiente"/>
        <w:jc w:val="left"/>
        <w:rPr>
          <w:rFonts w:asciiTheme="minorHAnsi" w:hAnsiTheme="minorHAnsi" w:cstheme="minorHAnsi"/>
          <w:sz w:val="22"/>
          <w:szCs w:val="22"/>
        </w:rPr>
      </w:pPr>
    </w:p>
    <w:p w14:paraId="091BA6AC" w14:textId="009F2D49" w:rsidR="00412486" w:rsidRPr="004A6B24" w:rsidRDefault="00412486" w:rsidP="00412486">
      <w:pPr>
        <w:jc w:val="both"/>
      </w:pPr>
      <w:r w:rsidRPr="004A6B24">
        <w:rPr>
          <w:b/>
          <w:bCs/>
        </w:rPr>
        <w:t>Fórmula de cálculo:</w:t>
      </w:r>
      <w:r w:rsidRPr="004A6B24">
        <w:t xml:space="preserve"> Fases de la estrategia de fortalecimiento </w:t>
      </w:r>
      <w:r w:rsidR="00F5273C">
        <w:t>d</w:t>
      </w:r>
      <w:r w:rsidRPr="004A6B24">
        <w:t>e capacidades en ciudadanías alimentarias, memoria e identidad campesina con enfoque en participación social en salud implementadas / Fases de la estrategia de fortalecimiento a organizaciones de capacidades en ciudadanías alimentarias, memoria e identidad campesina con enfoque en participación social en salud programadas * 100</w:t>
      </w:r>
    </w:p>
    <w:p w14:paraId="04D5DC1F" w14:textId="77777777" w:rsidR="00412486" w:rsidRPr="004A6B24" w:rsidRDefault="00412486" w:rsidP="00412486">
      <w:pPr>
        <w:jc w:val="both"/>
      </w:pPr>
      <w:r w:rsidRPr="004A6B24">
        <w:rPr>
          <w:b/>
          <w:bCs/>
        </w:rPr>
        <w:t>Observaciones:</w:t>
      </w:r>
      <w:r w:rsidRPr="004A6B24">
        <w:t xml:space="preserve"> Es necesario aclarar que durante los años 2022 y 2032 no se comprometen acciones en el marco de esta política pública. En la vigencia de esta política pública se realizará una estrategia para el fortalecimiento de capacidades en ciudadanías alimentarias, memoria e identidad campesina con enfoque en participación social en salud, esto en el marco de la escuela de líderes gestores en ciudadanía alimentaria, memoria e identidad campesina (meta 1.1.20 de esta misma política), por lo tanto, se propone la anualización de la acción en porcentaje de acuerdo con cómo se surtan las fases de este producto. Todas las proyecciones en meta y presupuestales son susceptibles a modificaciones por cambios de gobierno o dinámicas en agenda pública distrital.</w:t>
      </w:r>
    </w:p>
    <w:p w14:paraId="1B6A3741" w14:textId="77777777" w:rsidR="00412486" w:rsidRPr="004A6B24" w:rsidRDefault="00412486" w:rsidP="00412486">
      <w:pPr>
        <w:jc w:val="both"/>
      </w:pPr>
      <w:r w:rsidRPr="004A6B24">
        <w:t>Es importante mencionar que la Dirección de participación social en conjunto con la Dirección de Salud Colectiva podrán trabajar en conjunto para definir los temas y contenidos de la Estrategia y que esta podrá actualizarse conforme a las necesidades identificadas en los territorios, además esta estrategia podrá estar articuladas con las Escuelas de Líderes gestores en ciudadanía alimentaria, memoria e identidad campesina (Meta 1.1.20, a cargo de la Dirección de Salud Colectiva). En ese sentido, conjuntamente se podrán apoyar la construcción de metodologías a trabajar y los escenarios de incidencia en participación social en salud en donde se implementen las acciones.</w:t>
      </w:r>
    </w:p>
    <w:p w14:paraId="54D66F9C" w14:textId="77777777" w:rsidR="00412486" w:rsidRPr="004A6B24" w:rsidRDefault="00412486" w:rsidP="00412486">
      <w:pPr>
        <w:pStyle w:val="Textoindependiente"/>
        <w:spacing w:before="3"/>
        <w:jc w:val="left"/>
        <w:rPr>
          <w:rFonts w:asciiTheme="minorHAnsi" w:hAnsiTheme="minorHAnsi" w:cstheme="minorHAnsi"/>
          <w:sz w:val="22"/>
          <w:szCs w:val="22"/>
        </w:rPr>
      </w:pPr>
    </w:p>
    <w:p w14:paraId="418499F3" w14:textId="77777777" w:rsidR="00412486" w:rsidRPr="004B6D42" w:rsidRDefault="00412486" w:rsidP="004B6D42">
      <w:pPr>
        <w:rPr>
          <w:b/>
          <w:bCs/>
        </w:rPr>
      </w:pPr>
      <w:r w:rsidRPr="004B6D42">
        <w:rPr>
          <w:b/>
          <w:bCs/>
        </w:rPr>
        <w:t>Documentos</w:t>
      </w:r>
      <w:r w:rsidRPr="004B6D42">
        <w:rPr>
          <w:b/>
          <w:bCs/>
          <w:spacing w:val="-21"/>
        </w:rPr>
        <w:t xml:space="preserve"> </w:t>
      </w:r>
      <w:r w:rsidRPr="004B6D42">
        <w:rPr>
          <w:b/>
          <w:bCs/>
        </w:rPr>
        <w:t>entregables</w:t>
      </w:r>
    </w:p>
    <w:p w14:paraId="1712D6CC" w14:textId="77777777" w:rsidR="00412486" w:rsidRPr="004A6B24" w:rsidRDefault="00412486" w:rsidP="00412486">
      <w:pPr>
        <w:pStyle w:val="Ttulo2"/>
        <w:rPr>
          <w:rFonts w:asciiTheme="minorHAnsi" w:hAnsiTheme="minorHAnsi" w:cstheme="minorHAnsi"/>
          <w:sz w:val="22"/>
          <w:szCs w:val="22"/>
        </w:rPr>
      </w:pPr>
    </w:p>
    <w:p w14:paraId="48C70994" w14:textId="77777777" w:rsidR="00412486" w:rsidRPr="004A6B24" w:rsidRDefault="00412486" w:rsidP="00FC5BDF">
      <w:pPr>
        <w:pStyle w:val="Prrafodelista"/>
        <w:numPr>
          <w:ilvl w:val="0"/>
          <w:numId w:val="22"/>
        </w:numPr>
        <w:spacing w:line="276" w:lineRule="auto"/>
        <w:rPr>
          <w:rFonts w:asciiTheme="minorHAnsi" w:hAnsiTheme="minorHAnsi" w:cstheme="minorHAnsi"/>
        </w:rPr>
      </w:pPr>
      <w:r w:rsidRPr="004A6B24">
        <w:rPr>
          <w:rFonts w:asciiTheme="minorHAnsi" w:hAnsiTheme="minorHAnsi" w:cstheme="minorHAnsi"/>
        </w:rPr>
        <w:t>2023: NA</w:t>
      </w:r>
    </w:p>
    <w:p w14:paraId="16C758D2" w14:textId="77777777" w:rsidR="00412486" w:rsidRPr="004A6B24" w:rsidRDefault="00412486" w:rsidP="00FC5BDF">
      <w:pPr>
        <w:pStyle w:val="Prrafodelista"/>
        <w:numPr>
          <w:ilvl w:val="0"/>
          <w:numId w:val="23"/>
        </w:numPr>
        <w:spacing w:line="276" w:lineRule="auto"/>
        <w:rPr>
          <w:rFonts w:asciiTheme="minorHAnsi" w:hAnsiTheme="minorHAnsi" w:cstheme="minorHAnsi"/>
        </w:rPr>
      </w:pPr>
      <w:r w:rsidRPr="004A6B24">
        <w:rPr>
          <w:rFonts w:asciiTheme="minorHAnsi" w:hAnsiTheme="minorHAnsi" w:cstheme="minorHAnsi"/>
        </w:rPr>
        <w:t>2024: Un Documento metodológico que condense los temas, las herramientas pedagógicas y metodológicas (describir contenido temático, además si se realizarán talleres, recorridos guiados, entre otros, además de objetivo, alcance, duración de la sesión, evaluaciones, materiales y metodologías) que se implementarán desde la estrategia.</w:t>
      </w:r>
    </w:p>
    <w:p w14:paraId="78A732E6" w14:textId="77777777" w:rsidR="00412486" w:rsidRPr="004A6B24" w:rsidRDefault="00412486" w:rsidP="00FC5BDF">
      <w:pPr>
        <w:pStyle w:val="Prrafodelista"/>
        <w:numPr>
          <w:ilvl w:val="0"/>
          <w:numId w:val="23"/>
        </w:numPr>
        <w:spacing w:line="276" w:lineRule="auto"/>
        <w:rPr>
          <w:rFonts w:asciiTheme="minorHAnsi" w:hAnsiTheme="minorHAnsi" w:cstheme="minorHAnsi"/>
        </w:rPr>
      </w:pPr>
      <w:r w:rsidRPr="004A6B24">
        <w:rPr>
          <w:rFonts w:asciiTheme="minorHAnsi" w:hAnsiTheme="minorHAnsi" w:cstheme="minorHAnsi"/>
        </w:rPr>
        <w:t xml:space="preserve">2025- 2031: Acta de las sesiones que permitan el desarrollo de la Estrategia y que contenga, objetivo y alcance de formación, desarrollo de la sesión, registro fotográfico, listados de </w:t>
      </w:r>
      <w:r w:rsidRPr="004A6B24">
        <w:rPr>
          <w:rFonts w:asciiTheme="minorHAnsi" w:hAnsiTheme="minorHAnsi" w:cstheme="minorHAnsi"/>
        </w:rPr>
        <w:lastRenderedPageBreak/>
        <w:t>asistencia, resultados de las evaluaciones.</w:t>
      </w:r>
    </w:p>
    <w:p w14:paraId="41588DC0" w14:textId="77777777" w:rsidR="00412486" w:rsidRPr="004A6B24" w:rsidRDefault="00412486" w:rsidP="00FC5BDF">
      <w:pPr>
        <w:pStyle w:val="Prrafodelista"/>
        <w:numPr>
          <w:ilvl w:val="0"/>
          <w:numId w:val="23"/>
        </w:numPr>
        <w:spacing w:line="276" w:lineRule="auto"/>
        <w:rPr>
          <w:rFonts w:asciiTheme="minorHAnsi" w:hAnsiTheme="minorHAnsi" w:cstheme="minorHAnsi"/>
        </w:rPr>
      </w:pPr>
      <w:r w:rsidRPr="004A6B24">
        <w:rPr>
          <w:rFonts w:asciiTheme="minorHAnsi" w:hAnsiTheme="minorHAnsi" w:cstheme="minorHAnsi"/>
        </w:rPr>
        <w:t>2032: NA</w:t>
      </w:r>
    </w:p>
    <w:p w14:paraId="7D42E3AD" w14:textId="77777777" w:rsidR="00412486" w:rsidRPr="004A6B24" w:rsidRDefault="00412486" w:rsidP="00412486"/>
    <w:p w14:paraId="024A8C4E" w14:textId="77777777" w:rsidR="00412486" w:rsidRPr="004B6D42" w:rsidRDefault="00412486" w:rsidP="00412486">
      <w:pPr>
        <w:pStyle w:val="Textoindependiente"/>
        <w:spacing w:line="292" w:lineRule="auto"/>
        <w:ind w:right="117"/>
        <w:rPr>
          <w:rFonts w:asciiTheme="minorHAnsi" w:hAnsiTheme="minorHAnsi" w:cstheme="minorHAnsi"/>
          <w:b/>
          <w:bCs/>
          <w:color w:val="0E4660"/>
          <w:sz w:val="22"/>
          <w:szCs w:val="22"/>
        </w:rPr>
      </w:pPr>
    </w:p>
    <w:p w14:paraId="00F5395F" w14:textId="77777777" w:rsidR="00412486" w:rsidRDefault="00412486" w:rsidP="004B6D42">
      <w:pPr>
        <w:pStyle w:val="Ttulo1"/>
        <w:rPr>
          <w:rFonts w:asciiTheme="minorHAnsi" w:hAnsiTheme="minorHAnsi" w:cstheme="minorHAnsi"/>
          <w:color w:val="0E4660"/>
          <w:sz w:val="22"/>
          <w:szCs w:val="22"/>
        </w:rPr>
      </w:pPr>
      <w:bookmarkStart w:id="8" w:name="_Toc179462107"/>
      <w:r w:rsidRPr="004B6D42">
        <w:rPr>
          <w:rFonts w:asciiTheme="minorHAnsi" w:hAnsiTheme="minorHAnsi" w:cstheme="minorHAnsi"/>
          <w:color w:val="0E4660"/>
          <w:sz w:val="22"/>
          <w:szCs w:val="22"/>
        </w:rPr>
        <w:t>Líneas de acción de la Estrategia.</w:t>
      </w:r>
      <w:bookmarkEnd w:id="8"/>
    </w:p>
    <w:p w14:paraId="37D23EF7" w14:textId="77777777" w:rsidR="004B6D42" w:rsidRPr="004B6D42" w:rsidRDefault="004B6D42" w:rsidP="004B6D42">
      <w:pPr>
        <w:pStyle w:val="Ttulo1"/>
        <w:rPr>
          <w:rFonts w:asciiTheme="minorHAnsi" w:hAnsiTheme="minorHAnsi" w:cstheme="minorHAnsi"/>
          <w:color w:val="0E4660"/>
          <w:sz w:val="22"/>
          <w:szCs w:val="22"/>
        </w:rPr>
      </w:pPr>
    </w:p>
    <w:p w14:paraId="1E59D2D4" w14:textId="77777777" w:rsidR="000522AC" w:rsidRDefault="00412486" w:rsidP="00412486">
      <w:pPr>
        <w:jc w:val="both"/>
        <w:rPr>
          <w:lang w:val="es-MX"/>
        </w:rPr>
      </w:pPr>
      <w:r w:rsidRPr="00B74B56">
        <w:rPr>
          <w:lang w:val="es-MX"/>
        </w:rPr>
        <w:t>Las líneas de acción de esta estrategia se consolidan en el marco de la comprensión de los antecedentes internacionales nacionales y locales relacionados con la situación de seguridad y soberanía alimentaria en el territorio bogotano</w:t>
      </w:r>
      <w:r>
        <w:rPr>
          <w:lang w:val="es-MX"/>
        </w:rPr>
        <w:t xml:space="preserve">, </w:t>
      </w:r>
      <w:r w:rsidRPr="00B74B56">
        <w:rPr>
          <w:lang w:val="es-MX"/>
        </w:rPr>
        <w:t>particularmente en las localidades con ruralidad</w:t>
      </w:r>
      <w:r>
        <w:rPr>
          <w:lang w:val="es-MX"/>
        </w:rPr>
        <w:t xml:space="preserve">. </w:t>
      </w:r>
      <w:r w:rsidRPr="00B74B56">
        <w:rPr>
          <w:lang w:val="es-MX"/>
        </w:rPr>
        <w:t>Estas líneas de acción están planteadas en miras de cumplir con el componente pedagógico de las escuelas de líderes gestores en ciudadanías alimentarias propuestas desde la subsecretaría de salud pública en de la dirección de determinantes</w:t>
      </w:r>
      <w:r>
        <w:rPr>
          <w:lang w:val="es-MX"/>
        </w:rPr>
        <w:t xml:space="preserve"> </w:t>
      </w:r>
      <w:r w:rsidRPr="00B74B56">
        <w:rPr>
          <w:lang w:val="es-MX"/>
        </w:rPr>
        <w:t>en salud</w:t>
      </w:r>
      <w:r>
        <w:rPr>
          <w:lang w:val="es-MX"/>
        </w:rPr>
        <w:t xml:space="preserve">. </w:t>
      </w:r>
    </w:p>
    <w:p w14:paraId="33D7754B" w14:textId="4D29D67F" w:rsidR="006252E6" w:rsidRDefault="00412486" w:rsidP="00412486">
      <w:pPr>
        <w:jc w:val="both"/>
        <w:rPr>
          <w:lang w:val="es-MX"/>
        </w:rPr>
      </w:pPr>
      <w:r w:rsidRPr="00B74B56">
        <w:rPr>
          <w:lang w:val="es-MX"/>
        </w:rPr>
        <w:t>Por tal motivo</w:t>
      </w:r>
      <w:r>
        <w:rPr>
          <w:lang w:val="es-MX"/>
        </w:rPr>
        <w:t xml:space="preserve">, </w:t>
      </w:r>
      <w:r w:rsidRPr="00B74B56">
        <w:rPr>
          <w:lang w:val="es-MX"/>
        </w:rPr>
        <w:t>la lectura que se haga de cada línea estratégica corresponderá con</w:t>
      </w:r>
      <w:r w:rsidR="000522AC">
        <w:rPr>
          <w:lang w:val="es-MX"/>
        </w:rPr>
        <w:t xml:space="preserve"> la formación de formadores, formadores que estarán encargados del </w:t>
      </w:r>
      <w:r w:rsidRPr="00B74B56">
        <w:rPr>
          <w:lang w:val="es-MX"/>
        </w:rPr>
        <w:t xml:space="preserve">desarrollo de las </w:t>
      </w:r>
      <w:r w:rsidR="000522AC" w:rsidRPr="000522AC">
        <w:rPr>
          <w:i/>
          <w:iCs/>
          <w:lang w:val="es-MX"/>
        </w:rPr>
        <w:t>E</w:t>
      </w:r>
      <w:r w:rsidRPr="000522AC">
        <w:rPr>
          <w:i/>
          <w:iCs/>
          <w:lang w:val="es-MX"/>
        </w:rPr>
        <w:t>scuelas de líderes gestores en ciudadanías alimentarias</w:t>
      </w:r>
      <w:r w:rsidR="000522AC">
        <w:rPr>
          <w:rStyle w:val="Refdenotaalpie"/>
          <w:lang w:val="es-MX"/>
        </w:rPr>
        <w:footnoteReference w:id="1"/>
      </w:r>
      <w:r w:rsidR="006252E6">
        <w:rPr>
          <w:lang w:val="es-MX"/>
        </w:rPr>
        <w:t>, las que se desarrollan directamente con comunidades rurales</w:t>
      </w:r>
      <w:r w:rsidR="000522AC">
        <w:rPr>
          <w:lang w:val="es-MX"/>
        </w:rPr>
        <w:t>. D</w:t>
      </w:r>
      <w:r w:rsidRPr="00B02AB8">
        <w:rPr>
          <w:lang w:val="es-MX"/>
        </w:rPr>
        <w:t>e allí que cada línea de acción</w:t>
      </w:r>
      <w:r w:rsidR="006252E6">
        <w:rPr>
          <w:lang w:val="es-MX"/>
        </w:rPr>
        <w:t xml:space="preserve"> de esta estrategia</w:t>
      </w:r>
      <w:r w:rsidRPr="00B02AB8">
        <w:rPr>
          <w:lang w:val="es-MX"/>
        </w:rPr>
        <w:t xml:space="preserve"> corresponde</w:t>
      </w:r>
      <w:r w:rsidR="006252E6">
        <w:rPr>
          <w:lang w:val="es-MX"/>
        </w:rPr>
        <w:t xml:space="preserve"> un grupo de sesiones que, a manera de proceso, permita fortalecer técnicamente a profesionales que tengan trabajo e incidencia en los territorios. El desarrollo de cada línea de acción se dará de manera continua y se espera que las personas que inicien el proceso se queden en él hasta haber cursado por las 5 líneas de acción para así transmitir lo que se considere pertinente –de acuerdo con las metodologías de las escuelas de líderes– a las comunidades en los territorios.</w:t>
      </w:r>
    </w:p>
    <w:p w14:paraId="3BE97695" w14:textId="77777777" w:rsidR="006252E6" w:rsidRDefault="00412486" w:rsidP="006252E6">
      <w:pPr>
        <w:jc w:val="both"/>
        <w:rPr>
          <w:lang w:val="es-MX"/>
        </w:rPr>
      </w:pPr>
      <w:r w:rsidRPr="00B74B56">
        <w:rPr>
          <w:lang w:val="es-MX"/>
        </w:rPr>
        <w:t>Esta</w:t>
      </w:r>
      <w:r>
        <w:rPr>
          <w:lang w:val="es-MX"/>
        </w:rPr>
        <w:t>s</w:t>
      </w:r>
      <w:r w:rsidRPr="00B74B56">
        <w:rPr>
          <w:lang w:val="es-MX"/>
        </w:rPr>
        <w:t xml:space="preserve"> líneas de acción surgen </w:t>
      </w:r>
      <w:r w:rsidR="006252E6">
        <w:rPr>
          <w:lang w:val="es-MX"/>
        </w:rPr>
        <w:t>en parte,</w:t>
      </w:r>
      <w:r w:rsidRPr="006B7064">
        <w:rPr>
          <w:lang w:val="es-MX"/>
        </w:rPr>
        <w:t xml:space="preserve"> </w:t>
      </w:r>
      <w:r>
        <w:rPr>
          <w:lang w:val="es-MX"/>
        </w:rPr>
        <w:t>de</w:t>
      </w:r>
      <w:r w:rsidRPr="006B7064">
        <w:rPr>
          <w:lang w:val="es-MX"/>
        </w:rPr>
        <w:t xml:space="preserve"> la revisión</w:t>
      </w:r>
      <w:r>
        <w:rPr>
          <w:lang w:val="es-MX"/>
        </w:rPr>
        <w:t xml:space="preserve"> d</w:t>
      </w:r>
      <w:r w:rsidRPr="006B7064">
        <w:rPr>
          <w:lang w:val="es-MX"/>
        </w:rPr>
        <w:t xml:space="preserve">e </w:t>
      </w:r>
      <w:r w:rsidR="006252E6">
        <w:rPr>
          <w:lang w:val="es-MX"/>
        </w:rPr>
        <w:t>documentos que han conformado el ASIS</w:t>
      </w:r>
      <w:r w:rsidR="006252E6">
        <w:rPr>
          <w:rStyle w:val="Refdenotaalpie"/>
          <w:lang w:val="es-MX"/>
        </w:rPr>
        <w:footnoteReference w:id="2"/>
      </w:r>
      <w:r w:rsidR="006252E6">
        <w:rPr>
          <w:lang w:val="es-MX"/>
        </w:rPr>
        <w:t xml:space="preserve"> Distrital para las</w:t>
      </w:r>
      <w:r w:rsidRPr="006B7064">
        <w:rPr>
          <w:lang w:val="es-MX"/>
        </w:rPr>
        <w:t xml:space="preserve"> localidades con ruralidad</w:t>
      </w:r>
      <w:r>
        <w:rPr>
          <w:lang w:val="es-MX"/>
        </w:rPr>
        <w:t xml:space="preserve">, y </w:t>
      </w:r>
      <w:r w:rsidRPr="006B7064">
        <w:rPr>
          <w:lang w:val="es-MX"/>
        </w:rPr>
        <w:t>que permite</w:t>
      </w:r>
      <w:r>
        <w:rPr>
          <w:lang w:val="es-MX"/>
        </w:rPr>
        <w:t>,</w:t>
      </w:r>
      <w:r w:rsidRPr="006B7064">
        <w:rPr>
          <w:lang w:val="es-MX"/>
        </w:rPr>
        <w:t xml:space="preserve"> desde el enfoque territorial y diferencial</w:t>
      </w:r>
      <w:r>
        <w:rPr>
          <w:lang w:val="es-MX"/>
        </w:rPr>
        <w:t>,</w:t>
      </w:r>
      <w:r w:rsidRPr="006B7064">
        <w:rPr>
          <w:lang w:val="es-MX"/>
        </w:rPr>
        <w:t xml:space="preserve"> recoger las problemáticas e indicadores trazadores en salud que se relacionan los temas objeto de esta estrategia y que pueden ser incluidos en el desarrollo de la</w:t>
      </w:r>
      <w:r>
        <w:rPr>
          <w:lang w:val="es-MX"/>
        </w:rPr>
        <w:t xml:space="preserve">s actividades de esta. </w:t>
      </w:r>
    </w:p>
    <w:p w14:paraId="54BCE072" w14:textId="1AEB019E" w:rsidR="00523D01" w:rsidRPr="00523D01" w:rsidRDefault="00523D01" w:rsidP="00523D01">
      <w:pPr>
        <w:jc w:val="both"/>
      </w:pPr>
      <w:r>
        <w:rPr>
          <w:lang w:val="es-MX"/>
        </w:rPr>
        <w:t xml:space="preserve">Es importante señalar que, a pesar de que este documento, se entrega como parte del compromiso de Política pública de ruralidad del año 2024, puede sufrir modificaciones en tanto se implemente la estrategia. Adicionalmente, a partir del año 2025 y teniendo en cuenta el pilotaje que se realizó de esta estrategia, deberá sufrir modificaciones que permitan la </w:t>
      </w:r>
      <w:r w:rsidRPr="00523D01">
        <w:t>valida</w:t>
      </w:r>
      <w:r>
        <w:t>ción o</w:t>
      </w:r>
      <w:r w:rsidRPr="00523D01">
        <w:t xml:space="preserve"> ajust</w:t>
      </w:r>
      <w:r>
        <w:t xml:space="preserve">es al mismo </w:t>
      </w:r>
      <w:r w:rsidRPr="00523D01">
        <w:t>con la</w:t>
      </w:r>
      <w:r>
        <w:t>s</w:t>
      </w:r>
      <w:r w:rsidRPr="00523D01">
        <w:t xml:space="preserve"> comunidad</w:t>
      </w:r>
      <w:r>
        <w:t>es rurales que se definan, puesto que es re</w:t>
      </w:r>
      <w:r w:rsidRPr="00523D01">
        <w:t xml:space="preserve">levante para </w:t>
      </w:r>
      <w:r>
        <w:t xml:space="preserve">esta estrategia de Participación social, contar con </w:t>
      </w:r>
      <w:r w:rsidRPr="00523D01">
        <w:t xml:space="preserve">las </w:t>
      </w:r>
      <w:r>
        <w:t xml:space="preserve">voces de las </w:t>
      </w:r>
      <w:r w:rsidRPr="00523D01">
        <w:t>personas campesinas respecto a</w:t>
      </w:r>
      <w:r>
        <w:t xml:space="preserve"> su</w:t>
      </w:r>
      <w:r w:rsidRPr="00523D01">
        <w:t xml:space="preserve"> reconocimiento </w:t>
      </w:r>
      <w:r>
        <w:t xml:space="preserve">propio, de sus acciones, cualidades y </w:t>
      </w:r>
      <w:r w:rsidRPr="00523D01">
        <w:t>sus formas de organización</w:t>
      </w:r>
      <w:r>
        <w:t>.</w:t>
      </w:r>
    </w:p>
    <w:p w14:paraId="03B719D8" w14:textId="6CFB5F49" w:rsidR="00523D01" w:rsidRDefault="00523D01" w:rsidP="006252E6">
      <w:pPr>
        <w:jc w:val="both"/>
        <w:rPr>
          <w:lang w:val="es-MX"/>
        </w:rPr>
      </w:pPr>
    </w:p>
    <w:p w14:paraId="47D73AB9" w14:textId="77777777" w:rsidR="00412486" w:rsidRPr="002E4248" w:rsidRDefault="00412486" w:rsidP="00412486">
      <w:pPr>
        <w:jc w:val="both"/>
        <w:rPr>
          <w:b/>
          <w:bCs/>
        </w:rPr>
      </w:pPr>
    </w:p>
    <w:p w14:paraId="26F4B109" w14:textId="33ED1EDC" w:rsidR="00412486" w:rsidRPr="004B6D42" w:rsidRDefault="00412486" w:rsidP="00FC5BDF">
      <w:pPr>
        <w:pStyle w:val="Ttulo2"/>
        <w:numPr>
          <w:ilvl w:val="0"/>
          <w:numId w:val="24"/>
        </w:numPr>
        <w:rPr>
          <w:rFonts w:asciiTheme="majorHAnsi" w:hAnsiTheme="majorHAnsi" w:cstheme="majorHAnsi"/>
          <w:color w:val="323E4F" w:themeColor="text2" w:themeShade="BF"/>
          <w:sz w:val="22"/>
          <w:szCs w:val="22"/>
        </w:rPr>
      </w:pPr>
      <w:bookmarkStart w:id="9" w:name="_Toc179462108"/>
      <w:r w:rsidRPr="004B6D42">
        <w:rPr>
          <w:rFonts w:asciiTheme="majorHAnsi" w:hAnsiTheme="majorHAnsi" w:cstheme="majorHAnsi"/>
          <w:color w:val="323E4F" w:themeColor="text2" w:themeShade="BF"/>
          <w:sz w:val="22"/>
          <w:szCs w:val="22"/>
        </w:rPr>
        <w:t>Educación</w:t>
      </w:r>
      <w:r w:rsidRPr="004B6D42">
        <w:rPr>
          <w:rFonts w:asciiTheme="majorHAnsi" w:hAnsiTheme="majorHAnsi" w:cstheme="majorHAnsi"/>
          <w:color w:val="323E4F" w:themeColor="text2" w:themeShade="BF"/>
          <w:spacing w:val="1"/>
          <w:sz w:val="22"/>
          <w:szCs w:val="22"/>
        </w:rPr>
        <w:t xml:space="preserve"> </w:t>
      </w:r>
      <w:r w:rsidRPr="004B6D42">
        <w:rPr>
          <w:rFonts w:asciiTheme="majorHAnsi" w:hAnsiTheme="majorHAnsi" w:cstheme="majorHAnsi"/>
          <w:color w:val="323E4F" w:themeColor="text2" w:themeShade="BF"/>
          <w:sz w:val="22"/>
          <w:szCs w:val="22"/>
        </w:rPr>
        <w:t>alimentaria</w:t>
      </w:r>
      <w:r w:rsidRPr="004B6D42">
        <w:rPr>
          <w:rFonts w:asciiTheme="majorHAnsi" w:hAnsiTheme="majorHAnsi" w:cstheme="majorHAnsi"/>
          <w:color w:val="323E4F" w:themeColor="text2" w:themeShade="BF"/>
          <w:spacing w:val="1"/>
          <w:sz w:val="22"/>
          <w:szCs w:val="22"/>
        </w:rPr>
        <w:t xml:space="preserve"> </w:t>
      </w:r>
      <w:r w:rsidRPr="004B6D42">
        <w:rPr>
          <w:rFonts w:asciiTheme="majorHAnsi" w:hAnsiTheme="majorHAnsi" w:cstheme="majorHAnsi"/>
          <w:color w:val="323E4F" w:themeColor="text2" w:themeShade="BF"/>
          <w:sz w:val="22"/>
          <w:szCs w:val="22"/>
        </w:rPr>
        <w:t>y</w:t>
      </w:r>
      <w:r w:rsidRPr="004B6D42">
        <w:rPr>
          <w:rFonts w:asciiTheme="majorHAnsi" w:hAnsiTheme="majorHAnsi" w:cstheme="majorHAnsi"/>
          <w:color w:val="323E4F" w:themeColor="text2" w:themeShade="BF"/>
          <w:spacing w:val="1"/>
          <w:sz w:val="22"/>
          <w:szCs w:val="22"/>
        </w:rPr>
        <w:t xml:space="preserve"> </w:t>
      </w:r>
      <w:r w:rsidRPr="004B6D42">
        <w:rPr>
          <w:rFonts w:asciiTheme="majorHAnsi" w:hAnsiTheme="majorHAnsi" w:cstheme="majorHAnsi"/>
          <w:color w:val="323E4F" w:themeColor="text2" w:themeShade="BF"/>
          <w:sz w:val="22"/>
          <w:szCs w:val="22"/>
        </w:rPr>
        <w:t>nutricional</w:t>
      </w:r>
      <w:bookmarkEnd w:id="9"/>
      <w:r w:rsidRPr="004B6D42">
        <w:rPr>
          <w:rFonts w:asciiTheme="majorHAnsi" w:hAnsiTheme="majorHAnsi" w:cstheme="majorHAnsi"/>
          <w:color w:val="323E4F" w:themeColor="text2" w:themeShade="BF"/>
          <w:spacing w:val="1"/>
          <w:sz w:val="22"/>
          <w:szCs w:val="22"/>
        </w:rPr>
        <w:t xml:space="preserve"> </w:t>
      </w:r>
    </w:p>
    <w:p w14:paraId="14387A58" w14:textId="77777777" w:rsidR="00412486" w:rsidRDefault="00412486" w:rsidP="00412486">
      <w:pPr>
        <w:tabs>
          <w:tab w:val="left" w:pos="597"/>
        </w:tabs>
        <w:spacing w:line="292" w:lineRule="auto"/>
        <w:ind w:right="118"/>
        <w:rPr>
          <w:rFonts w:asciiTheme="minorHAnsi" w:hAnsiTheme="minorHAnsi" w:cstheme="minorHAnsi"/>
          <w:b/>
          <w:bCs/>
          <w:i/>
          <w:iCs/>
          <w:color w:val="0E4660"/>
        </w:rPr>
      </w:pPr>
    </w:p>
    <w:p w14:paraId="55BA2DCD" w14:textId="77777777" w:rsidR="00412486" w:rsidRDefault="00412486" w:rsidP="00FC5BDF">
      <w:pPr>
        <w:pStyle w:val="Prrafodelista"/>
        <w:numPr>
          <w:ilvl w:val="1"/>
          <w:numId w:val="24"/>
        </w:numPr>
        <w:rPr>
          <w:i/>
          <w:iCs/>
          <w:sz w:val="20"/>
          <w:szCs w:val="20"/>
        </w:rPr>
      </w:pPr>
      <w:r w:rsidRPr="00126595">
        <w:rPr>
          <w:i/>
          <w:iCs/>
          <w:sz w:val="20"/>
          <w:szCs w:val="20"/>
        </w:rPr>
        <w:t>Diagnóstico o Análisis de la Situación</w:t>
      </w:r>
    </w:p>
    <w:p w14:paraId="627BF546" w14:textId="77777777" w:rsidR="00412486" w:rsidRDefault="00412486" w:rsidP="00412486">
      <w:pPr>
        <w:rPr>
          <w:i/>
          <w:iCs/>
          <w:sz w:val="20"/>
          <w:szCs w:val="20"/>
        </w:rPr>
      </w:pPr>
    </w:p>
    <w:p w14:paraId="12417EFD" w14:textId="2844E0F2" w:rsidR="005944F3" w:rsidRPr="00126595" w:rsidRDefault="00412486" w:rsidP="005944F3">
      <w:pPr>
        <w:jc w:val="both"/>
      </w:pPr>
      <w:r>
        <w:t>En las zonas rurales colombianas, l</w:t>
      </w:r>
      <w:r w:rsidRPr="00126595">
        <w:t>a</w:t>
      </w:r>
      <w:r>
        <w:t xml:space="preserve"> </w:t>
      </w:r>
      <w:r w:rsidRPr="00126595">
        <w:t xml:space="preserve">Educación Alimentaria y Nutricional (EAN) está influenciada por varios factores, como </w:t>
      </w:r>
      <w:r>
        <w:t xml:space="preserve">la limitada cantidad de profesionales en salud que trabajan en los territorios apartados y en las zonas dispersas de la ruralidad del país, esto sumado al desconocimiento de la cultura alimentaria local, </w:t>
      </w:r>
      <w:r w:rsidRPr="00126595">
        <w:t>el acceso limitado a recursos educativos y las condiciones socioeconómicas</w:t>
      </w:r>
      <w:r>
        <w:t xml:space="preserve"> de los territorios</w:t>
      </w:r>
      <w:r w:rsidRPr="00126595">
        <w:t xml:space="preserve">. </w:t>
      </w:r>
      <w:r>
        <w:t xml:space="preserve">Los </w:t>
      </w:r>
      <w:r w:rsidRPr="00126595">
        <w:t xml:space="preserve">desafíos </w:t>
      </w:r>
      <w:r>
        <w:t xml:space="preserve">que enfrenta la EAN están a su vez relacionados con la Seguridad alimentaria y nutricional, específicamente </w:t>
      </w:r>
      <w:r w:rsidRPr="00126595">
        <w:t>la falta de acceso a alimentos nutritivos, infraestructuras deficientes, y una educación limitada sobre prácticas alimentarias saludables</w:t>
      </w:r>
      <w:r>
        <w:t>, sostenibles y respetuosas con la cultura y la naturaleza</w:t>
      </w:r>
      <w:r w:rsidRPr="00126595">
        <w:t>.</w:t>
      </w:r>
      <w:r w:rsidR="005944F3">
        <w:t xml:space="preserve"> Ahora bien, la p</w:t>
      </w:r>
      <w:r w:rsidR="005944F3" w:rsidRPr="00126595">
        <w:t xml:space="preserve">ercepción de la </w:t>
      </w:r>
      <w:r w:rsidR="005944F3">
        <w:t>EAN e</w:t>
      </w:r>
      <w:r w:rsidR="005944F3" w:rsidRPr="00126595">
        <w:t>n zonas rurales, la EAN es percibida como un componente necesario, pero insuficientemente desarrollado. Las comunidades rurales suelen tener menos acceso a programas de EAN debido a la lejanía geográfica y la falta de inversión en infraestructura</w:t>
      </w:r>
      <w:r w:rsidR="005944F3">
        <w:t xml:space="preserve"> pedagógica en salud</w:t>
      </w:r>
      <w:r w:rsidR="005944F3" w:rsidRPr="00126595">
        <w:t xml:space="preserve">. </w:t>
      </w:r>
      <w:r w:rsidR="005944F3" w:rsidRPr="00EC2FBC">
        <w:t xml:space="preserve">Las familias rurales dependen en gran medida de productos locales para su alimentación, pero la falta de información sobre combinaciones alimentarias adecuadas limita la adopción de hábitos saludables. </w:t>
      </w:r>
      <w:r w:rsidR="00EC2FBC" w:rsidRPr="00EC2FBC">
        <w:t xml:space="preserve">En municipios con una gran extensión rural se ha evidenciado que la publicidad y de la mediatización de la industria alimentaria influencia la decisión de compra y de consumo de alimentos, lo que además afecta las finanzas familiares pues se prioriza la compra de productos </w:t>
      </w:r>
      <w:r w:rsidR="00AB7E91" w:rsidRPr="00EC2FBC">
        <w:t>ultra procesados</w:t>
      </w:r>
      <w:r w:rsidR="00EC2FBC" w:rsidRPr="00EC2FBC">
        <w:t xml:space="preserve"> que de alimentos naturales.</w:t>
      </w:r>
      <w:r w:rsidR="00962F98" w:rsidRPr="00EC2FBC">
        <w:t xml:space="preserve"> </w:t>
      </w:r>
      <w:sdt>
        <w:sdtPr>
          <w:rPr>
            <w:color w:val="000000"/>
          </w:rPr>
          <w:tag w:val="MENDELEY_CITATION_v3_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"/>
          <w:id w:val="1937092973"/>
          <w:placeholder>
            <w:docPart w:val="DefaultPlaceholder_-1854013440"/>
          </w:placeholder>
        </w:sdtPr>
        <w:sdtEndPr/>
        <w:sdtContent>
          <w:r w:rsidR="008B7CDB" w:rsidRPr="00EC2FBC">
            <w:rPr>
              <w:color w:val="000000"/>
            </w:rPr>
            <w:t>(Bustos, 2019)</w:t>
          </w:r>
        </w:sdtContent>
      </w:sdt>
      <w:r w:rsidR="00965D22" w:rsidRPr="00EC2FBC">
        <w:rPr>
          <w:color w:val="000000"/>
        </w:rPr>
        <w:t>.</w:t>
      </w:r>
    </w:p>
    <w:p w14:paraId="6B75D799" w14:textId="26FFD95E" w:rsidR="00412486" w:rsidRDefault="00412486" w:rsidP="00412486">
      <w:pPr>
        <w:jc w:val="both"/>
        <w:rPr>
          <w:color w:val="000000"/>
        </w:rPr>
      </w:pPr>
      <w:r>
        <w:t xml:space="preserve">Algunos datos relevantes en términos alimentarios y nutricionales en zonas rurales tienen que ver con la Desnutrición, la </w:t>
      </w:r>
      <w:r w:rsidRPr="00126595">
        <w:t>ENSIN 2015 reveló que las zonas rurales de Colombia tienen mayores índices de desnutrición crónica infantil (24.3% en menores de cinco años) en comparación con las zonas urbanas (10.7%).</w:t>
      </w:r>
      <w:r>
        <w:t xml:space="preserve"> </w:t>
      </w:r>
      <w:r w:rsidRPr="00126595">
        <w:t>También se destacó una alta prevalencia de anemia en niños menores de cinco años en las zonas rurales (34.2%).</w:t>
      </w:r>
      <w:r>
        <w:t xml:space="preserve"> </w:t>
      </w:r>
      <w:r w:rsidRPr="00126595">
        <w:t>En cuanto a sobrepeso y obesidad, las tasas en adultos rurales fueron menores que en las zonas urbanas, pero aún preocupantes, con un 51.4% de la población rural presentando algún grado de exceso de peso</w:t>
      </w:r>
      <w:r>
        <w:t xml:space="preserve"> </w:t>
      </w:r>
      <w:sdt>
        <w:sdtPr>
          <w:rPr>
            <w:color w:val="000000"/>
          </w:rPr>
          <w:tag w:val="MENDELEY_CITATION_v3_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"/>
          <w:id w:val="1556731950"/>
          <w:placeholder>
            <w:docPart w:val="DefaultPlaceholder_-1854013440"/>
          </w:placeholder>
        </w:sdtPr>
        <w:sdtEndPr/>
        <w:sdtContent>
          <w:r w:rsidR="008B7CDB" w:rsidRPr="008B7CDB">
            <w:rPr>
              <w:color w:val="000000"/>
            </w:rPr>
            <w:t>(ENSIN., 2015)</w:t>
          </w:r>
        </w:sdtContent>
      </w:sdt>
      <w:r>
        <w:rPr>
          <w:color w:val="000000"/>
        </w:rPr>
        <w:t>.</w:t>
      </w:r>
    </w:p>
    <w:p w14:paraId="64BF21DA" w14:textId="749162B0" w:rsidR="00412486" w:rsidRDefault="00412486" w:rsidP="00412486">
      <w:pPr>
        <w:jc w:val="both"/>
      </w:pPr>
      <w:r>
        <w:t xml:space="preserve">Si bien, estas afectaciones en salud </w:t>
      </w:r>
      <w:r w:rsidR="006F1B2B">
        <w:t xml:space="preserve">son multicausales, una de las causas puede estar asociada con las escasas intervenciones a nivel poblacional, ineficiente </w:t>
      </w:r>
      <w:r w:rsidR="006F1B2B" w:rsidRPr="00126595">
        <w:t>educación alimentaria y acceso limitado a alimentos saludables</w:t>
      </w:r>
      <w:r w:rsidR="006F1B2B">
        <w:t>, lo que se evidencia cuando hay</w:t>
      </w:r>
      <w:r w:rsidRPr="00126595">
        <w:t xml:space="preserve"> coexistencia de la doble carga de la malnutrición</w:t>
      </w:r>
      <w:r w:rsidR="006F1B2B">
        <w:t xml:space="preserve">, es decir, </w:t>
      </w:r>
      <w:r w:rsidR="00564278">
        <w:t>cuando,</w:t>
      </w:r>
      <w:r w:rsidR="006F1B2B">
        <w:t xml:space="preserve"> p</w:t>
      </w:r>
      <w:r w:rsidRPr="00126595">
        <w:t>or un lado, hay desnutrición infantil, y por otro, un aumento en el sobrepeso y obesidad en los adultos</w:t>
      </w:r>
      <w:r w:rsidR="006F1B2B">
        <w:t>.</w:t>
      </w:r>
    </w:p>
    <w:p w14:paraId="6F2E954F" w14:textId="7F2F0811" w:rsidR="00412486" w:rsidRPr="00126595" w:rsidRDefault="00D72CA6" w:rsidP="00412486">
      <w:pPr>
        <w:jc w:val="both"/>
      </w:pPr>
      <w:r>
        <w:lastRenderedPageBreak/>
        <w:t xml:space="preserve">Por su parte, </w:t>
      </w:r>
      <w:r w:rsidR="0009581A">
        <w:t>en las zonas rurales, l</w:t>
      </w:r>
      <w:r w:rsidR="00412486" w:rsidRPr="00126595">
        <w:t>a incidencia de</w:t>
      </w:r>
      <w:r w:rsidR="0009581A">
        <w:t xml:space="preserve"> </w:t>
      </w:r>
      <w:r w:rsidR="00412486" w:rsidRPr="00126595">
        <w:t xml:space="preserve">enfermedades crónicas no transmisibles (ENT), como la diabetes, hipertensión y enfermedades cardiovasculares, está aumentando debido a cambios en los patrones alimentarios, </w:t>
      </w:r>
      <w:r w:rsidR="0009581A">
        <w:t xml:space="preserve">lo que puede relacionarse </w:t>
      </w:r>
      <w:r w:rsidR="00412486" w:rsidRPr="00126595">
        <w:t>con un mayor consumo de alimentos ultraprocesados y la reducción de la actividad física, lo que agrava la situación de malnutrición.</w:t>
      </w:r>
      <w:r w:rsidR="0009581A">
        <w:t xml:space="preserve"> La </w:t>
      </w:r>
      <w:r w:rsidR="00412486" w:rsidRPr="00126595">
        <w:t xml:space="preserve">ENSIN señala que la prevalencia de hipertensión es considerablemente alta en adultos </w:t>
      </w:r>
      <w:r w:rsidR="0009581A">
        <w:t xml:space="preserve">que habitan en zonas </w:t>
      </w:r>
      <w:r w:rsidR="00412486" w:rsidRPr="00126595">
        <w:t xml:space="preserve">rurales. </w:t>
      </w:r>
      <w:r w:rsidR="005B10B5" w:rsidRPr="00126595">
        <w:t>A pesar de algunos esfuerzos por parte del gobierno y organizaciones no gubernamentales para implementar programas de EAN en estas zonas, los cambios son lentos debido a factores estructurales como la pobreza y la baja escolaridad. Sin embargo, la percepción es positiva cuando estos programas se implementan, ya que se reconoce la importancia de la educación en nutrición para mejorar la calidad de vida y prevenir enfermedades crónicas</w:t>
      </w:r>
      <w:r w:rsidR="005B10B5">
        <w:t>, teniendo en cuenta que hay</w:t>
      </w:r>
      <w:r w:rsidR="005B10B5" w:rsidRPr="00126595">
        <w:t xml:space="preserve"> acceso limitado a servicios de salud y a educación alimentaria preventiva en estas áreas</w:t>
      </w:r>
      <w:r w:rsidR="005B10B5">
        <w:t>, lo que</w:t>
      </w:r>
      <w:r w:rsidR="005B10B5" w:rsidRPr="00126595">
        <w:t xml:space="preserve"> contribuye a la falta de control y tratamiento adecuado de estas enfermedades.</w:t>
      </w:r>
    </w:p>
    <w:p w14:paraId="49874DAE" w14:textId="549014F2" w:rsidR="007C02DA" w:rsidRPr="007C02DA" w:rsidRDefault="007C02DA" w:rsidP="007C02DA">
      <w:pPr>
        <w:jc w:val="both"/>
      </w:pPr>
      <w:r>
        <w:t>En el caso de la Bogotá rural, l</w:t>
      </w:r>
      <w:r w:rsidRPr="007C02DA">
        <w:t>a situación alimentaria y nutricional enfrenta desafíos importantes</w:t>
      </w:r>
      <w:r>
        <w:t xml:space="preserve">, ya que como en las otras áreas rurales del país coexisten factores como </w:t>
      </w:r>
      <w:r w:rsidRPr="007C02DA">
        <w:t xml:space="preserve">la pobreza, el acceso limitado a servicios y recursos, </w:t>
      </w:r>
      <w:r>
        <w:t xml:space="preserve">las distancias entre las comunidades y los servicios </w:t>
      </w:r>
      <w:r w:rsidRPr="007C02DA">
        <w:t xml:space="preserve">y la falta de infraestructura adecuada. </w:t>
      </w:r>
      <w:r>
        <w:t>S</w:t>
      </w:r>
      <w:r w:rsidRPr="007C02DA">
        <w:t xml:space="preserve">e estima que, en las zonas rurales de Bogotá, alrededor del 20% de la población presenta algún grado de inseguridad alimentaria, especialmente en localidades como </w:t>
      </w:r>
      <w:r w:rsidR="00F5273C">
        <w:t>Sumapaz</w:t>
      </w:r>
      <w:r w:rsidRPr="007C02DA">
        <w:t xml:space="preserve"> y Ciudad Bolívar</w:t>
      </w:r>
      <w:r>
        <w:t>, esto s</w:t>
      </w:r>
      <w:r w:rsidRPr="007C02DA">
        <w:t>egún datos del Plan Maestro de Abastecimiento de Alimentos de Bogotá y estudios del Observatorio de Seguridad Alimentaria y Nutricional (OBSAN</w:t>
      </w:r>
      <w:r>
        <w:t>).</w:t>
      </w:r>
    </w:p>
    <w:p w14:paraId="580DBBE0" w14:textId="77777777" w:rsidR="007C02DA" w:rsidRDefault="007C02DA" w:rsidP="007C02DA">
      <w:pPr>
        <w:pStyle w:val="Prrafodelista"/>
        <w:ind w:left="360" w:firstLine="0"/>
        <w:rPr>
          <w:i/>
          <w:iCs/>
          <w:sz w:val="20"/>
          <w:szCs w:val="20"/>
        </w:rPr>
      </w:pPr>
    </w:p>
    <w:p w14:paraId="7C4A0553" w14:textId="2234A0E8" w:rsidR="00412486" w:rsidRPr="002E5665" w:rsidRDefault="00412486" w:rsidP="00FC5BDF">
      <w:pPr>
        <w:pStyle w:val="Prrafodelista"/>
        <w:numPr>
          <w:ilvl w:val="1"/>
          <w:numId w:val="24"/>
        </w:numPr>
        <w:rPr>
          <w:i/>
          <w:iCs/>
          <w:sz w:val="20"/>
          <w:szCs w:val="20"/>
        </w:rPr>
      </w:pPr>
      <w:r w:rsidRPr="002E5665">
        <w:rPr>
          <w:i/>
          <w:iCs/>
          <w:sz w:val="20"/>
          <w:szCs w:val="20"/>
        </w:rPr>
        <w:t>Objetivos de aprendizaje</w:t>
      </w:r>
    </w:p>
    <w:p w14:paraId="3EBB415B" w14:textId="77777777" w:rsidR="00412486" w:rsidRDefault="00412486" w:rsidP="00412486">
      <w:pPr>
        <w:rPr>
          <w:i/>
          <w:iCs/>
        </w:rPr>
      </w:pPr>
    </w:p>
    <w:p w14:paraId="30C711CE" w14:textId="77777777" w:rsidR="00412486" w:rsidRDefault="00412486" w:rsidP="00FC5BDF">
      <w:pPr>
        <w:pStyle w:val="Prrafodelista"/>
        <w:numPr>
          <w:ilvl w:val="0"/>
          <w:numId w:val="23"/>
        </w:numPr>
        <w:spacing w:line="276" w:lineRule="auto"/>
        <w:rPr>
          <w:rFonts w:ascii="Calibri" w:eastAsia="Calibri" w:hAnsi="Calibri" w:cs="Times New Roman"/>
        </w:rPr>
      </w:pPr>
      <w:r w:rsidRPr="000F51E2">
        <w:rPr>
          <w:rFonts w:ascii="Calibri" w:eastAsia="Calibri" w:hAnsi="Calibri" w:cs="Times New Roman"/>
        </w:rPr>
        <w:t>Identificar la importancia del Enfoque poblacional, diferencial, territorial y de género en la educación alimentaria y nutricional en áreas rurales bogotanas.</w:t>
      </w:r>
    </w:p>
    <w:p w14:paraId="6002EC31" w14:textId="77777777" w:rsidR="00412486" w:rsidRPr="000F51E2" w:rsidRDefault="00412486" w:rsidP="00412486">
      <w:pPr>
        <w:pStyle w:val="Prrafodelista"/>
        <w:spacing w:line="276" w:lineRule="auto"/>
        <w:ind w:left="720" w:firstLine="0"/>
        <w:rPr>
          <w:rFonts w:ascii="Calibri" w:eastAsia="Calibri" w:hAnsi="Calibri" w:cs="Times New Roman"/>
        </w:rPr>
      </w:pPr>
    </w:p>
    <w:p w14:paraId="6B2C0444" w14:textId="77777777" w:rsidR="00412486" w:rsidRPr="000F51E2" w:rsidRDefault="00412486" w:rsidP="00FC5BDF">
      <w:pPr>
        <w:pStyle w:val="Prrafodelista"/>
        <w:numPr>
          <w:ilvl w:val="0"/>
          <w:numId w:val="23"/>
        </w:numPr>
        <w:spacing w:line="276" w:lineRule="auto"/>
        <w:rPr>
          <w:rFonts w:ascii="Calibri" w:eastAsia="Calibri" w:hAnsi="Calibri" w:cs="Times New Roman"/>
        </w:rPr>
      </w:pPr>
      <w:r w:rsidRPr="000F51E2">
        <w:rPr>
          <w:rFonts w:ascii="Calibri" w:eastAsia="Calibri" w:hAnsi="Calibri" w:cs="Times New Roman"/>
        </w:rPr>
        <w:t>Reconocer las afectaciones en salud y seguridad alimentaria más importantes en las áreas rurales bogotanas.</w:t>
      </w:r>
    </w:p>
    <w:p w14:paraId="12AC9732" w14:textId="77777777" w:rsidR="00412486" w:rsidRPr="00BC65ED" w:rsidRDefault="00412486" w:rsidP="00412486">
      <w:pPr>
        <w:rPr>
          <w:i/>
          <w:iCs/>
        </w:rPr>
      </w:pPr>
    </w:p>
    <w:p w14:paraId="023121A0" w14:textId="77777777" w:rsidR="00412486" w:rsidRPr="002E5665" w:rsidRDefault="00412486" w:rsidP="00FC5BDF">
      <w:pPr>
        <w:pStyle w:val="Prrafodelista"/>
        <w:numPr>
          <w:ilvl w:val="1"/>
          <w:numId w:val="24"/>
        </w:numPr>
        <w:rPr>
          <w:i/>
          <w:iCs/>
          <w:sz w:val="20"/>
          <w:szCs w:val="20"/>
        </w:rPr>
      </w:pPr>
      <w:r w:rsidRPr="002E5665">
        <w:rPr>
          <w:i/>
          <w:iCs/>
          <w:sz w:val="20"/>
          <w:szCs w:val="20"/>
        </w:rPr>
        <w:t>Definición de Actividades</w:t>
      </w:r>
      <w:r>
        <w:rPr>
          <w:i/>
          <w:iCs/>
          <w:sz w:val="20"/>
          <w:szCs w:val="20"/>
        </w:rPr>
        <w:t>,</w:t>
      </w:r>
      <w:r w:rsidRPr="002E5665">
        <w:rPr>
          <w:i/>
          <w:iCs/>
          <w:sz w:val="20"/>
          <w:szCs w:val="20"/>
        </w:rPr>
        <w:t xml:space="preserve"> Cronograma </w:t>
      </w:r>
      <w:r>
        <w:rPr>
          <w:i/>
          <w:iCs/>
          <w:sz w:val="20"/>
          <w:szCs w:val="20"/>
        </w:rPr>
        <w:t xml:space="preserve">y </w:t>
      </w:r>
      <w:r w:rsidRPr="002E5665">
        <w:rPr>
          <w:i/>
          <w:iCs/>
          <w:sz w:val="20"/>
          <w:szCs w:val="20"/>
        </w:rPr>
        <w:t>Responsables</w:t>
      </w:r>
    </w:p>
    <w:p w14:paraId="31E39D0A" w14:textId="77777777" w:rsidR="00412486" w:rsidRDefault="00412486" w:rsidP="00412486"/>
    <w:tbl>
      <w:tblPr>
        <w:tblStyle w:val="Tablaconcuadrcula"/>
        <w:tblW w:w="8920" w:type="dxa"/>
        <w:tblLook w:val="04A0" w:firstRow="1" w:lastRow="0" w:firstColumn="1" w:lastColumn="0" w:noHBand="0" w:noVBand="1"/>
      </w:tblPr>
      <w:tblGrid>
        <w:gridCol w:w="1155"/>
        <w:gridCol w:w="1599"/>
        <w:gridCol w:w="1572"/>
        <w:gridCol w:w="1572"/>
        <w:gridCol w:w="1417"/>
        <w:gridCol w:w="1605"/>
      </w:tblGrid>
      <w:tr w:rsidR="00942FB2" w:rsidRPr="00026C5B" w14:paraId="6ACFAB3B" w14:textId="77777777" w:rsidTr="00942FB2">
        <w:trPr>
          <w:trHeight w:val="187"/>
        </w:trPr>
        <w:tc>
          <w:tcPr>
            <w:tcW w:w="1155" w:type="dxa"/>
          </w:tcPr>
          <w:p w14:paraId="040C5F08" w14:textId="77777777" w:rsidR="00942FB2" w:rsidRPr="00026C5B" w:rsidRDefault="00942FB2" w:rsidP="00942FB2">
            <w:pPr>
              <w:spacing w:after="0" w:line="240" w:lineRule="auto"/>
              <w:rPr>
                <w:b/>
                <w:bCs/>
                <w:sz w:val="14"/>
                <w:szCs w:val="14"/>
              </w:rPr>
            </w:pPr>
            <w:r w:rsidRPr="00026C5B">
              <w:rPr>
                <w:b/>
                <w:bCs/>
                <w:sz w:val="14"/>
                <w:szCs w:val="14"/>
              </w:rPr>
              <w:t>Línea de acción</w:t>
            </w:r>
          </w:p>
        </w:tc>
        <w:tc>
          <w:tcPr>
            <w:tcW w:w="1599" w:type="dxa"/>
          </w:tcPr>
          <w:p w14:paraId="3053A435" w14:textId="77777777" w:rsidR="00942FB2" w:rsidRPr="00026C5B" w:rsidRDefault="00942FB2" w:rsidP="00942FB2">
            <w:pPr>
              <w:spacing w:after="0" w:line="240" w:lineRule="auto"/>
              <w:rPr>
                <w:b/>
                <w:bCs/>
                <w:sz w:val="14"/>
                <w:szCs w:val="14"/>
              </w:rPr>
            </w:pPr>
            <w:r w:rsidRPr="00026C5B">
              <w:rPr>
                <w:b/>
                <w:bCs/>
                <w:sz w:val="14"/>
                <w:szCs w:val="14"/>
              </w:rPr>
              <w:t>Tema</w:t>
            </w:r>
          </w:p>
        </w:tc>
        <w:tc>
          <w:tcPr>
            <w:tcW w:w="1572" w:type="dxa"/>
          </w:tcPr>
          <w:p w14:paraId="2C5418E9" w14:textId="390C9D2D" w:rsidR="00942FB2" w:rsidRPr="00026C5B" w:rsidRDefault="00942FB2" w:rsidP="00942FB2">
            <w:pPr>
              <w:spacing w:after="0" w:line="240" w:lineRule="auto"/>
              <w:rPr>
                <w:b/>
                <w:bCs/>
                <w:sz w:val="14"/>
                <w:szCs w:val="14"/>
              </w:rPr>
            </w:pPr>
            <w:r w:rsidRPr="00026C5B">
              <w:rPr>
                <w:b/>
                <w:bCs/>
                <w:sz w:val="14"/>
                <w:szCs w:val="14"/>
              </w:rPr>
              <w:t>Objetivo de Aprendizaje</w:t>
            </w:r>
          </w:p>
        </w:tc>
        <w:tc>
          <w:tcPr>
            <w:tcW w:w="1572" w:type="dxa"/>
          </w:tcPr>
          <w:p w14:paraId="13CF4313" w14:textId="76D46780" w:rsidR="00942FB2" w:rsidRPr="00026C5B" w:rsidRDefault="00942FB2" w:rsidP="00942FB2">
            <w:pPr>
              <w:spacing w:after="0" w:line="240" w:lineRule="auto"/>
              <w:rPr>
                <w:b/>
                <w:bCs/>
                <w:sz w:val="14"/>
                <w:szCs w:val="14"/>
              </w:rPr>
            </w:pPr>
            <w:r w:rsidRPr="00026C5B">
              <w:rPr>
                <w:b/>
                <w:bCs/>
                <w:sz w:val="14"/>
                <w:szCs w:val="14"/>
              </w:rPr>
              <w:t>Actividad</w:t>
            </w:r>
            <w:r>
              <w:rPr>
                <w:b/>
                <w:bCs/>
                <w:sz w:val="14"/>
                <w:szCs w:val="14"/>
              </w:rPr>
              <w:t>es</w:t>
            </w:r>
          </w:p>
        </w:tc>
        <w:tc>
          <w:tcPr>
            <w:tcW w:w="1417" w:type="dxa"/>
          </w:tcPr>
          <w:p w14:paraId="114CDDC3" w14:textId="77777777" w:rsidR="00942FB2" w:rsidRPr="00026C5B" w:rsidRDefault="00942FB2" w:rsidP="00942FB2">
            <w:pPr>
              <w:spacing w:after="0" w:line="240" w:lineRule="auto"/>
              <w:rPr>
                <w:b/>
                <w:bCs/>
                <w:sz w:val="14"/>
                <w:szCs w:val="14"/>
              </w:rPr>
            </w:pPr>
            <w:r w:rsidRPr="00026C5B">
              <w:rPr>
                <w:b/>
                <w:bCs/>
                <w:sz w:val="14"/>
                <w:szCs w:val="14"/>
              </w:rPr>
              <w:t>Responsable</w:t>
            </w:r>
            <w:r>
              <w:rPr>
                <w:b/>
                <w:bCs/>
                <w:sz w:val="14"/>
                <w:szCs w:val="14"/>
              </w:rPr>
              <w:t>s</w:t>
            </w:r>
          </w:p>
        </w:tc>
        <w:tc>
          <w:tcPr>
            <w:tcW w:w="1605" w:type="dxa"/>
          </w:tcPr>
          <w:p w14:paraId="4CE43B9C" w14:textId="77777777" w:rsidR="00942FB2" w:rsidRPr="00026C5B" w:rsidRDefault="00942FB2" w:rsidP="00942FB2">
            <w:pPr>
              <w:spacing w:after="0" w:line="240" w:lineRule="auto"/>
              <w:rPr>
                <w:b/>
                <w:bCs/>
                <w:sz w:val="14"/>
                <w:szCs w:val="14"/>
              </w:rPr>
            </w:pPr>
            <w:r w:rsidRPr="00026C5B">
              <w:rPr>
                <w:b/>
                <w:bCs/>
                <w:sz w:val="14"/>
                <w:szCs w:val="14"/>
              </w:rPr>
              <w:t>Cronograma</w:t>
            </w:r>
          </w:p>
        </w:tc>
      </w:tr>
      <w:tr w:rsidR="00942FB2" w:rsidRPr="00026C5B" w14:paraId="579B20F2" w14:textId="77777777" w:rsidTr="00942FB2">
        <w:trPr>
          <w:trHeight w:val="1813"/>
        </w:trPr>
        <w:tc>
          <w:tcPr>
            <w:tcW w:w="1155" w:type="dxa"/>
            <w:vMerge w:val="restart"/>
          </w:tcPr>
          <w:p w14:paraId="3BE8F54A" w14:textId="77777777" w:rsidR="00942FB2" w:rsidRPr="00026C5B" w:rsidRDefault="00942FB2" w:rsidP="00942FB2">
            <w:pPr>
              <w:tabs>
                <w:tab w:val="left" w:pos="597"/>
              </w:tabs>
              <w:spacing w:line="292" w:lineRule="auto"/>
              <w:ind w:right="118"/>
              <w:rPr>
                <w:rFonts w:asciiTheme="minorHAnsi" w:hAnsiTheme="minorHAnsi" w:cstheme="minorHAnsi"/>
                <w:i/>
                <w:iCs/>
                <w:color w:val="0E4660"/>
                <w:sz w:val="14"/>
                <w:szCs w:val="14"/>
              </w:rPr>
            </w:pPr>
            <w:r w:rsidRPr="00026C5B">
              <w:rPr>
                <w:rFonts w:asciiTheme="minorHAnsi" w:hAnsiTheme="minorHAnsi" w:cstheme="minorHAnsi"/>
                <w:i/>
                <w:iCs/>
                <w:sz w:val="14"/>
                <w:szCs w:val="14"/>
              </w:rPr>
              <w:lastRenderedPageBreak/>
              <w:t>Educación</w:t>
            </w:r>
            <w:r w:rsidRPr="00026C5B">
              <w:rPr>
                <w:rFonts w:asciiTheme="minorHAnsi" w:hAnsiTheme="minorHAnsi" w:cstheme="minorHAnsi"/>
                <w:i/>
                <w:iCs/>
                <w:spacing w:val="1"/>
                <w:sz w:val="14"/>
                <w:szCs w:val="14"/>
              </w:rPr>
              <w:t xml:space="preserve"> </w:t>
            </w:r>
            <w:r w:rsidRPr="00026C5B">
              <w:rPr>
                <w:rFonts w:asciiTheme="minorHAnsi" w:hAnsiTheme="minorHAnsi" w:cstheme="minorHAnsi"/>
                <w:i/>
                <w:iCs/>
                <w:sz w:val="14"/>
                <w:szCs w:val="14"/>
              </w:rPr>
              <w:t>alimentaria</w:t>
            </w:r>
            <w:r w:rsidRPr="00026C5B">
              <w:rPr>
                <w:rFonts w:asciiTheme="minorHAnsi" w:hAnsiTheme="minorHAnsi" w:cstheme="minorHAnsi"/>
                <w:i/>
                <w:iCs/>
                <w:spacing w:val="1"/>
                <w:sz w:val="14"/>
                <w:szCs w:val="14"/>
              </w:rPr>
              <w:t xml:space="preserve"> </w:t>
            </w:r>
            <w:r w:rsidRPr="00026C5B">
              <w:rPr>
                <w:rFonts w:asciiTheme="minorHAnsi" w:hAnsiTheme="minorHAnsi" w:cstheme="minorHAnsi"/>
                <w:i/>
                <w:iCs/>
                <w:sz w:val="14"/>
                <w:szCs w:val="14"/>
              </w:rPr>
              <w:t>y</w:t>
            </w:r>
            <w:r w:rsidRPr="00026C5B">
              <w:rPr>
                <w:rFonts w:asciiTheme="minorHAnsi" w:hAnsiTheme="minorHAnsi" w:cstheme="minorHAnsi"/>
                <w:i/>
                <w:iCs/>
                <w:spacing w:val="1"/>
                <w:sz w:val="14"/>
                <w:szCs w:val="14"/>
              </w:rPr>
              <w:t xml:space="preserve"> </w:t>
            </w:r>
            <w:r w:rsidRPr="00026C5B">
              <w:rPr>
                <w:rFonts w:asciiTheme="minorHAnsi" w:hAnsiTheme="minorHAnsi" w:cstheme="minorHAnsi"/>
                <w:i/>
                <w:iCs/>
                <w:sz w:val="14"/>
                <w:szCs w:val="14"/>
              </w:rPr>
              <w:t>nutricional</w:t>
            </w:r>
            <w:r w:rsidRPr="00026C5B">
              <w:rPr>
                <w:rFonts w:asciiTheme="minorHAnsi" w:hAnsiTheme="minorHAnsi" w:cstheme="minorHAnsi"/>
                <w:i/>
                <w:iCs/>
                <w:spacing w:val="1"/>
                <w:sz w:val="14"/>
                <w:szCs w:val="14"/>
              </w:rPr>
              <w:t xml:space="preserve"> </w:t>
            </w:r>
          </w:p>
        </w:tc>
        <w:tc>
          <w:tcPr>
            <w:tcW w:w="1599" w:type="dxa"/>
          </w:tcPr>
          <w:p w14:paraId="4F80F7B1" w14:textId="77777777" w:rsidR="00942FB2" w:rsidRPr="00026C5B" w:rsidRDefault="00942FB2" w:rsidP="00942FB2">
            <w:pPr>
              <w:pStyle w:val="TableParagraph"/>
              <w:spacing w:before="1"/>
              <w:rPr>
                <w:sz w:val="14"/>
                <w:szCs w:val="14"/>
              </w:rPr>
            </w:pPr>
            <w:r w:rsidRPr="00026C5B">
              <w:rPr>
                <w:rFonts w:asciiTheme="minorHAnsi" w:hAnsiTheme="minorHAnsi" w:cstheme="minorHAnsi"/>
                <w:sz w:val="14"/>
                <w:szCs w:val="14"/>
              </w:rPr>
              <w:t>Enfoque</w:t>
            </w:r>
            <w:r w:rsidRPr="00026C5B">
              <w:rPr>
                <w:rFonts w:asciiTheme="minorHAnsi" w:hAnsiTheme="minorHAnsi" w:cstheme="minorHAnsi"/>
                <w:spacing w:val="1"/>
                <w:sz w:val="14"/>
                <w:szCs w:val="14"/>
              </w:rPr>
              <w:t xml:space="preserve"> poblacional, </w:t>
            </w:r>
            <w:r w:rsidRPr="00026C5B">
              <w:rPr>
                <w:rFonts w:asciiTheme="minorHAnsi" w:hAnsiTheme="minorHAnsi" w:cstheme="minorHAnsi"/>
                <w:sz w:val="14"/>
                <w:szCs w:val="14"/>
              </w:rPr>
              <w:t>diferencial, territorial y de género en la educación alimentaria y nutricional</w:t>
            </w:r>
          </w:p>
        </w:tc>
        <w:tc>
          <w:tcPr>
            <w:tcW w:w="1572" w:type="dxa"/>
          </w:tcPr>
          <w:p w14:paraId="5DA6DA59" w14:textId="33F68A56" w:rsidR="00942FB2" w:rsidRDefault="00942FB2" w:rsidP="00942FB2">
            <w:pPr>
              <w:spacing w:after="0"/>
              <w:rPr>
                <w:sz w:val="14"/>
                <w:szCs w:val="14"/>
              </w:rPr>
            </w:pPr>
            <w:r w:rsidRPr="00026C5B">
              <w:rPr>
                <w:sz w:val="14"/>
                <w:szCs w:val="14"/>
              </w:rPr>
              <w:t>Identificar la importancia del Enfoque poblacional, diferencial, territorial y de género en la educación alimentaria y nutricional en áreas rurales bogotanas.</w:t>
            </w:r>
          </w:p>
        </w:tc>
        <w:tc>
          <w:tcPr>
            <w:tcW w:w="1572" w:type="dxa"/>
          </w:tcPr>
          <w:p w14:paraId="21AB2B07" w14:textId="2E9F8CA0" w:rsidR="00942FB2" w:rsidRDefault="00942FB2" w:rsidP="00942FB2">
            <w:pPr>
              <w:spacing w:after="0"/>
              <w:rPr>
                <w:sz w:val="14"/>
                <w:szCs w:val="14"/>
              </w:rPr>
            </w:pPr>
            <w:r>
              <w:rPr>
                <w:sz w:val="14"/>
                <w:szCs w:val="14"/>
              </w:rPr>
              <w:t xml:space="preserve">1. </w:t>
            </w:r>
            <w:r w:rsidRPr="00C2427A">
              <w:rPr>
                <w:sz w:val="14"/>
                <w:szCs w:val="14"/>
              </w:rPr>
              <w:t>Evaluación de inicio</w:t>
            </w:r>
          </w:p>
          <w:p w14:paraId="3E9E6A55" w14:textId="372EB89E" w:rsidR="00942FB2" w:rsidRDefault="00942FB2" w:rsidP="00942FB2">
            <w:pPr>
              <w:spacing w:after="0"/>
              <w:rPr>
                <w:sz w:val="14"/>
                <w:szCs w:val="14"/>
              </w:rPr>
            </w:pPr>
            <w:r>
              <w:rPr>
                <w:sz w:val="14"/>
                <w:szCs w:val="14"/>
              </w:rPr>
              <w:t>2. Ejercicio introductorio al tema (</w:t>
            </w:r>
            <w:r w:rsidRPr="00FC483A">
              <w:rPr>
                <w:sz w:val="14"/>
                <w:szCs w:val="14"/>
              </w:rPr>
              <w:t>Se sugiere ejercicio</w:t>
            </w:r>
            <w:r w:rsidR="00FC483A" w:rsidRPr="00FC483A">
              <w:rPr>
                <w:sz w:val="14"/>
                <w:szCs w:val="14"/>
              </w:rPr>
              <w:t xml:space="preserve"> que permita identificar</w:t>
            </w:r>
            <w:r w:rsidR="00FC483A">
              <w:rPr>
                <w:sz w:val="14"/>
                <w:szCs w:val="14"/>
              </w:rPr>
              <w:t xml:space="preserve"> las limitaciones de las comunidades cuando se realiza EAN y no se contemplan los enfoques)</w:t>
            </w:r>
            <w:r>
              <w:rPr>
                <w:sz w:val="14"/>
                <w:szCs w:val="14"/>
              </w:rPr>
              <w:t xml:space="preserve"> </w:t>
            </w:r>
          </w:p>
          <w:p w14:paraId="5E6220F5" w14:textId="77777777" w:rsidR="00942FB2" w:rsidRDefault="00942FB2" w:rsidP="00942FB2">
            <w:pPr>
              <w:spacing w:after="0"/>
              <w:rPr>
                <w:sz w:val="14"/>
                <w:szCs w:val="14"/>
              </w:rPr>
            </w:pPr>
            <w:r>
              <w:rPr>
                <w:sz w:val="14"/>
                <w:szCs w:val="14"/>
              </w:rPr>
              <w:t>3. Socialización de contenidos</w:t>
            </w:r>
          </w:p>
          <w:p w14:paraId="75974E49" w14:textId="77777777" w:rsidR="00942FB2" w:rsidRPr="00C2427A" w:rsidRDefault="00942FB2" w:rsidP="00942FB2">
            <w:pPr>
              <w:spacing w:after="0"/>
              <w:rPr>
                <w:sz w:val="14"/>
                <w:szCs w:val="14"/>
              </w:rPr>
            </w:pPr>
            <w:r>
              <w:rPr>
                <w:sz w:val="14"/>
                <w:szCs w:val="14"/>
              </w:rPr>
              <w:t xml:space="preserve">4. </w:t>
            </w:r>
            <w:r w:rsidRPr="00C2427A">
              <w:rPr>
                <w:sz w:val="14"/>
                <w:szCs w:val="14"/>
              </w:rPr>
              <w:t>Evaluación final</w:t>
            </w:r>
          </w:p>
          <w:p w14:paraId="48A34D51" w14:textId="77777777" w:rsidR="00942FB2" w:rsidRPr="00C2427A" w:rsidRDefault="00942FB2" w:rsidP="00942FB2">
            <w:pPr>
              <w:spacing w:after="0"/>
              <w:rPr>
                <w:sz w:val="14"/>
                <w:szCs w:val="14"/>
              </w:rPr>
            </w:pPr>
            <w:r>
              <w:rPr>
                <w:sz w:val="14"/>
                <w:szCs w:val="14"/>
              </w:rPr>
              <w:t xml:space="preserve">5. </w:t>
            </w:r>
            <w:r w:rsidRPr="00C2427A">
              <w:rPr>
                <w:sz w:val="14"/>
                <w:szCs w:val="14"/>
              </w:rPr>
              <w:t>Ejercicio sugerido</w:t>
            </w:r>
          </w:p>
        </w:tc>
        <w:tc>
          <w:tcPr>
            <w:tcW w:w="1417" w:type="dxa"/>
          </w:tcPr>
          <w:p w14:paraId="3BD9ED93" w14:textId="77777777" w:rsidR="00942FB2" w:rsidRPr="00026C5B" w:rsidRDefault="00942FB2" w:rsidP="00942FB2">
            <w:pPr>
              <w:rPr>
                <w:sz w:val="14"/>
                <w:szCs w:val="14"/>
              </w:rPr>
            </w:pPr>
            <w:r>
              <w:rPr>
                <w:sz w:val="14"/>
                <w:szCs w:val="14"/>
              </w:rPr>
              <w:t>Equipo Dirección de Participación social, gestión territorial y transectorial – Equipo Dirección de Salud Colectiva – Subd. Determinantes en Salud.</w:t>
            </w:r>
          </w:p>
        </w:tc>
        <w:tc>
          <w:tcPr>
            <w:tcW w:w="1605" w:type="dxa"/>
          </w:tcPr>
          <w:p w14:paraId="327BEF61" w14:textId="77777777" w:rsidR="00942FB2" w:rsidRPr="00026C5B" w:rsidRDefault="00942FB2" w:rsidP="00942FB2">
            <w:pPr>
              <w:rPr>
                <w:sz w:val="14"/>
                <w:szCs w:val="14"/>
              </w:rPr>
            </w:pPr>
            <w:r>
              <w:rPr>
                <w:sz w:val="14"/>
                <w:szCs w:val="14"/>
              </w:rPr>
              <w:t>Se realizará la 1ra sesión inmediatamente se inicie la conformación de la Escuela de Líderes Gestores en Ciudadanías alimentarias con los equipos de las Subredes.</w:t>
            </w:r>
          </w:p>
        </w:tc>
      </w:tr>
      <w:tr w:rsidR="00942FB2" w:rsidRPr="00026C5B" w14:paraId="15EB736F" w14:textId="77777777" w:rsidTr="00942FB2">
        <w:trPr>
          <w:trHeight w:val="143"/>
        </w:trPr>
        <w:tc>
          <w:tcPr>
            <w:tcW w:w="1155" w:type="dxa"/>
            <w:vMerge/>
          </w:tcPr>
          <w:p w14:paraId="792FB95B" w14:textId="77777777" w:rsidR="00942FB2" w:rsidRPr="00026C5B" w:rsidRDefault="00942FB2" w:rsidP="00942FB2">
            <w:pPr>
              <w:tabs>
                <w:tab w:val="left" w:pos="597"/>
              </w:tabs>
              <w:spacing w:line="292" w:lineRule="auto"/>
              <w:ind w:right="118"/>
              <w:rPr>
                <w:rFonts w:asciiTheme="minorHAnsi" w:hAnsiTheme="minorHAnsi" w:cstheme="minorHAnsi"/>
                <w:b/>
                <w:bCs/>
                <w:i/>
                <w:iCs/>
                <w:sz w:val="14"/>
                <w:szCs w:val="14"/>
              </w:rPr>
            </w:pPr>
          </w:p>
        </w:tc>
        <w:tc>
          <w:tcPr>
            <w:tcW w:w="1599" w:type="dxa"/>
          </w:tcPr>
          <w:p w14:paraId="52A14176" w14:textId="77777777" w:rsidR="00942FB2" w:rsidRPr="00026C5B" w:rsidRDefault="00942FB2" w:rsidP="00942FB2">
            <w:pPr>
              <w:rPr>
                <w:sz w:val="14"/>
                <w:szCs w:val="14"/>
              </w:rPr>
            </w:pPr>
            <w:r w:rsidRPr="00026C5B">
              <w:rPr>
                <w:rFonts w:asciiTheme="minorHAnsi" w:hAnsiTheme="minorHAnsi" w:cstheme="minorHAnsi"/>
                <w:sz w:val="14"/>
                <w:szCs w:val="14"/>
              </w:rPr>
              <w:t>Recomendaciones de EAN en la ruralidad: Temas más importantes (lactancia – Crónicas)</w:t>
            </w:r>
          </w:p>
        </w:tc>
        <w:tc>
          <w:tcPr>
            <w:tcW w:w="1572" w:type="dxa"/>
          </w:tcPr>
          <w:p w14:paraId="358A0E0F" w14:textId="1425C78F" w:rsidR="00942FB2" w:rsidRDefault="00942FB2" w:rsidP="00942FB2">
            <w:pPr>
              <w:spacing w:after="0"/>
              <w:rPr>
                <w:sz w:val="14"/>
                <w:szCs w:val="14"/>
              </w:rPr>
            </w:pPr>
            <w:r w:rsidRPr="00026C5B">
              <w:rPr>
                <w:sz w:val="14"/>
                <w:szCs w:val="14"/>
              </w:rPr>
              <w:t>Reconocer las afectaciones en salud y seguridad alimentaria más importantes en las áreas rurales bogotanas.</w:t>
            </w:r>
          </w:p>
        </w:tc>
        <w:tc>
          <w:tcPr>
            <w:tcW w:w="1572" w:type="dxa"/>
          </w:tcPr>
          <w:p w14:paraId="0F59409C" w14:textId="493A8041" w:rsidR="00942FB2" w:rsidRDefault="00942FB2" w:rsidP="00942FB2">
            <w:pPr>
              <w:spacing w:after="0"/>
              <w:rPr>
                <w:sz w:val="14"/>
                <w:szCs w:val="14"/>
              </w:rPr>
            </w:pPr>
            <w:r>
              <w:rPr>
                <w:sz w:val="14"/>
                <w:szCs w:val="14"/>
              </w:rPr>
              <w:t xml:space="preserve">1. </w:t>
            </w:r>
            <w:r w:rsidRPr="00C2427A">
              <w:rPr>
                <w:sz w:val="14"/>
                <w:szCs w:val="14"/>
              </w:rPr>
              <w:t>Evaluación de inicio</w:t>
            </w:r>
          </w:p>
          <w:p w14:paraId="6E1053FF" w14:textId="6A882794" w:rsidR="00942FB2" w:rsidRDefault="00942FB2" w:rsidP="00942FB2">
            <w:pPr>
              <w:spacing w:after="0"/>
              <w:rPr>
                <w:sz w:val="14"/>
                <w:szCs w:val="14"/>
              </w:rPr>
            </w:pPr>
            <w:r>
              <w:rPr>
                <w:sz w:val="14"/>
                <w:szCs w:val="14"/>
              </w:rPr>
              <w:t xml:space="preserve">2. Ejercicio introductorio al tema </w:t>
            </w:r>
          </w:p>
          <w:p w14:paraId="037347BD" w14:textId="77777777" w:rsidR="00942FB2" w:rsidRDefault="00942FB2" w:rsidP="00942FB2">
            <w:pPr>
              <w:spacing w:after="0"/>
              <w:rPr>
                <w:sz w:val="14"/>
                <w:szCs w:val="14"/>
              </w:rPr>
            </w:pPr>
            <w:r>
              <w:rPr>
                <w:sz w:val="14"/>
                <w:szCs w:val="14"/>
              </w:rPr>
              <w:t>3. Socialización de contenidos</w:t>
            </w:r>
          </w:p>
          <w:p w14:paraId="7893D8ED" w14:textId="77777777" w:rsidR="00942FB2" w:rsidRPr="00C2427A" w:rsidRDefault="00942FB2" w:rsidP="00942FB2">
            <w:pPr>
              <w:spacing w:after="0"/>
              <w:rPr>
                <w:sz w:val="14"/>
                <w:szCs w:val="14"/>
              </w:rPr>
            </w:pPr>
            <w:r>
              <w:rPr>
                <w:sz w:val="14"/>
                <w:szCs w:val="14"/>
              </w:rPr>
              <w:t xml:space="preserve">4. </w:t>
            </w:r>
            <w:r w:rsidRPr="00C2427A">
              <w:rPr>
                <w:sz w:val="14"/>
                <w:szCs w:val="14"/>
              </w:rPr>
              <w:t>Evaluación final</w:t>
            </w:r>
          </w:p>
          <w:p w14:paraId="5AF5EFEF" w14:textId="77777777" w:rsidR="00942FB2" w:rsidRPr="00026C5B" w:rsidRDefault="00942FB2" w:rsidP="00942FB2">
            <w:pPr>
              <w:rPr>
                <w:sz w:val="14"/>
                <w:szCs w:val="14"/>
              </w:rPr>
            </w:pPr>
            <w:r>
              <w:rPr>
                <w:sz w:val="14"/>
                <w:szCs w:val="14"/>
              </w:rPr>
              <w:t xml:space="preserve">5. </w:t>
            </w:r>
            <w:r w:rsidRPr="00C2427A">
              <w:rPr>
                <w:sz w:val="14"/>
                <w:szCs w:val="14"/>
              </w:rPr>
              <w:t>Ejercicio sugerido</w:t>
            </w:r>
          </w:p>
        </w:tc>
        <w:tc>
          <w:tcPr>
            <w:tcW w:w="1417" w:type="dxa"/>
          </w:tcPr>
          <w:p w14:paraId="28029D23" w14:textId="77777777" w:rsidR="00942FB2" w:rsidRPr="00026C5B" w:rsidRDefault="00942FB2" w:rsidP="00942FB2">
            <w:pPr>
              <w:rPr>
                <w:sz w:val="14"/>
                <w:szCs w:val="14"/>
              </w:rPr>
            </w:pPr>
            <w:r>
              <w:rPr>
                <w:sz w:val="14"/>
                <w:szCs w:val="14"/>
              </w:rPr>
              <w:t>Equipo Dirección de Participación social, gestión territorial y transectorial – Equipo Dirección de Salud Colectiva – Subd. Determinantes en Salud.</w:t>
            </w:r>
          </w:p>
        </w:tc>
        <w:tc>
          <w:tcPr>
            <w:tcW w:w="1605" w:type="dxa"/>
          </w:tcPr>
          <w:p w14:paraId="0752FE1E" w14:textId="17FF2A26" w:rsidR="00942FB2" w:rsidRPr="00026C5B" w:rsidRDefault="00AA4BAE" w:rsidP="00942FB2">
            <w:pPr>
              <w:rPr>
                <w:sz w:val="14"/>
                <w:szCs w:val="14"/>
              </w:rPr>
            </w:pPr>
            <w:r>
              <w:rPr>
                <w:sz w:val="14"/>
                <w:szCs w:val="14"/>
              </w:rPr>
              <w:t>Se realizará la 1ra sesión inmediatamente se inicie la conformación de la Escuela de Líderes Gestores en Ciudadanías alimentarias con los equipos de las Subredes.</w:t>
            </w:r>
          </w:p>
        </w:tc>
      </w:tr>
    </w:tbl>
    <w:p w14:paraId="1F818AC7" w14:textId="77777777" w:rsidR="00412486" w:rsidRDefault="00412486" w:rsidP="00412486"/>
    <w:p w14:paraId="47B5CA76" w14:textId="59F85618" w:rsidR="00412486" w:rsidRPr="004B6D42" w:rsidRDefault="00412486" w:rsidP="00FC5BDF">
      <w:pPr>
        <w:pStyle w:val="Ttulo2"/>
        <w:numPr>
          <w:ilvl w:val="0"/>
          <w:numId w:val="24"/>
        </w:numPr>
        <w:rPr>
          <w:rFonts w:asciiTheme="majorHAnsi" w:hAnsiTheme="majorHAnsi" w:cstheme="majorHAnsi"/>
          <w:color w:val="323E4F" w:themeColor="text2" w:themeShade="BF"/>
          <w:sz w:val="22"/>
          <w:szCs w:val="22"/>
        </w:rPr>
      </w:pPr>
      <w:bookmarkStart w:id="10" w:name="_Toc179462109"/>
      <w:r w:rsidRPr="004B6D42">
        <w:rPr>
          <w:rFonts w:asciiTheme="majorHAnsi" w:hAnsiTheme="majorHAnsi" w:cstheme="majorHAnsi"/>
          <w:color w:val="323E4F" w:themeColor="text2" w:themeShade="BF"/>
          <w:sz w:val="22"/>
          <w:szCs w:val="22"/>
        </w:rPr>
        <w:t>Campesinidad</w:t>
      </w:r>
      <w:r w:rsidRPr="004B6D42">
        <w:rPr>
          <w:rFonts w:asciiTheme="majorHAnsi" w:hAnsiTheme="majorHAnsi" w:cstheme="majorHAnsi"/>
          <w:color w:val="323E4F" w:themeColor="text2" w:themeShade="BF"/>
          <w:spacing w:val="1"/>
          <w:sz w:val="22"/>
          <w:szCs w:val="22"/>
        </w:rPr>
        <w:t xml:space="preserve"> </w:t>
      </w:r>
      <w:r w:rsidR="00F5273C" w:rsidRPr="004B6D42">
        <w:rPr>
          <w:rFonts w:asciiTheme="majorHAnsi" w:hAnsiTheme="majorHAnsi" w:cstheme="majorHAnsi"/>
          <w:color w:val="323E4F" w:themeColor="text2" w:themeShade="BF"/>
          <w:sz w:val="22"/>
          <w:szCs w:val="22"/>
        </w:rPr>
        <w:t>y campesinos</w:t>
      </w:r>
      <w:r w:rsidRPr="004B6D42">
        <w:rPr>
          <w:rFonts w:asciiTheme="majorHAnsi" w:hAnsiTheme="majorHAnsi" w:cstheme="majorHAnsi"/>
          <w:color w:val="323E4F" w:themeColor="text2" w:themeShade="BF"/>
          <w:sz w:val="22"/>
          <w:szCs w:val="22"/>
        </w:rPr>
        <w:t xml:space="preserve"> de</w:t>
      </w:r>
      <w:r w:rsidRPr="004B6D42">
        <w:rPr>
          <w:rFonts w:asciiTheme="majorHAnsi" w:hAnsiTheme="majorHAnsi" w:cstheme="majorHAnsi"/>
          <w:color w:val="323E4F" w:themeColor="text2" w:themeShade="BF"/>
          <w:spacing w:val="-16"/>
          <w:sz w:val="22"/>
          <w:szCs w:val="22"/>
        </w:rPr>
        <w:t xml:space="preserve"> </w:t>
      </w:r>
      <w:r w:rsidRPr="004B6D42">
        <w:rPr>
          <w:rFonts w:asciiTheme="majorHAnsi" w:hAnsiTheme="majorHAnsi" w:cstheme="majorHAnsi"/>
          <w:color w:val="323E4F" w:themeColor="text2" w:themeShade="BF"/>
          <w:sz w:val="22"/>
          <w:szCs w:val="22"/>
        </w:rPr>
        <w:t>ciudad</w:t>
      </w:r>
      <w:bookmarkEnd w:id="10"/>
      <w:r w:rsidRPr="004B6D42">
        <w:rPr>
          <w:rFonts w:asciiTheme="majorHAnsi" w:hAnsiTheme="majorHAnsi" w:cstheme="majorHAnsi"/>
          <w:color w:val="323E4F" w:themeColor="text2" w:themeShade="BF"/>
          <w:spacing w:val="-14"/>
          <w:sz w:val="22"/>
          <w:szCs w:val="22"/>
        </w:rPr>
        <w:t xml:space="preserve"> </w:t>
      </w:r>
      <w:r w:rsidRPr="004B6D42">
        <w:rPr>
          <w:rFonts w:asciiTheme="majorHAnsi" w:hAnsiTheme="majorHAnsi" w:cstheme="majorHAnsi"/>
          <w:color w:val="323E4F" w:themeColor="text2" w:themeShade="BF"/>
          <w:spacing w:val="-16"/>
          <w:sz w:val="22"/>
          <w:szCs w:val="22"/>
        </w:rPr>
        <w:t xml:space="preserve"> </w:t>
      </w:r>
    </w:p>
    <w:p w14:paraId="2424E65D" w14:textId="77777777" w:rsidR="00412486" w:rsidRDefault="00412486" w:rsidP="00412486">
      <w:pPr>
        <w:tabs>
          <w:tab w:val="left" w:pos="597"/>
        </w:tabs>
        <w:spacing w:line="292" w:lineRule="auto"/>
        <w:ind w:right="118"/>
        <w:rPr>
          <w:rFonts w:asciiTheme="minorHAnsi" w:hAnsiTheme="minorHAnsi" w:cstheme="minorHAnsi"/>
          <w:b/>
          <w:bCs/>
          <w:i/>
          <w:iCs/>
          <w:color w:val="0E4660"/>
        </w:rPr>
      </w:pPr>
    </w:p>
    <w:p w14:paraId="36A63AED" w14:textId="77777777" w:rsidR="00412486" w:rsidRDefault="00412486" w:rsidP="00FC5BDF">
      <w:pPr>
        <w:pStyle w:val="Prrafodelista"/>
        <w:numPr>
          <w:ilvl w:val="1"/>
          <w:numId w:val="24"/>
        </w:numPr>
        <w:rPr>
          <w:i/>
          <w:iCs/>
          <w:sz w:val="20"/>
          <w:szCs w:val="20"/>
        </w:rPr>
      </w:pPr>
      <w:r w:rsidRPr="00461EFB">
        <w:rPr>
          <w:i/>
          <w:iCs/>
          <w:sz w:val="20"/>
          <w:szCs w:val="20"/>
        </w:rPr>
        <w:t>Diagnóstico o Análisis de la Situación</w:t>
      </w:r>
    </w:p>
    <w:p w14:paraId="13CC9B9C" w14:textId="77777777" w:rsidR="00461EFB" w:rsidRDefault="00461EFB" w:rsidP="00461EFB">
      <w:pPr>
        <w:rPr>
          <w:i/>
          <w:iCs/>
          <w:sz w:val="20"/>
          <w:szCs w:val="20"/>
        </w:rPr>
      </w:pPr>
    </w:p>
    <w:p w14:paraId="103CDFD5" w14:textId="3F586373" w:rsidR="00461EFB" w:rsidRDefault="00461EFB" w:rsidP="00461EFB">
      <w:pPr>
        <w:jc w:val="both"/>
        <w:rPr>
          <w:lang w:val="es-MX"/>
        </w:rPr>
      </w:pPr>
      <w:r w:rsidRPr="00461EFB">
        <w:rPr>
          <w:lang w:val="es-MX"/>
        </w:rPr>
        <w:t>En este apartado se pretende reconocer el origen de</w:t>
      </w:r>
      <w:r>
        <w:rPr>
          <w:lang w:val="es-MX"/>
        </w:rPr>
        <w:t xml:space="preserve">l </w:t>
      </w:r>
      <w:r w:rsidRPr="00461EFB">
        <w:rPr>
          <w:lang w:val="es-MX"/>
        </w:rPr>
        <w:t>sujeto</w:t>
      </w:r>
      <w:r>
        <w:rPr>
          <w:lang w:val="es-MX"/>
        </w:rPr>
        <w:t xml:space="preserve"> </w:t>
      </w:r>
      <w:r w:rsidRPr="00461EFB">
        <w:rPr>
          <w:lang w:val="es-MX"/>
        </w:rPr>
        <w:t>campesin</w:t>
      </w:r>
      <w:r>
        <w:rPr>
          <w:lang w:val="es-MX"/>
        </w:rPr>
        <w:t>o</w:t>
      </w:r>
      <w:r w:rsidRPr="00461EFB">
        <w:rPr>
          <w:lang w:val="es-MX"/>
        </w:rPr>
        <w:t xml:space="preserve"> sus luchas y exigencias a lo largo de la historia</w:t>
      </w:r>
      <w:r>
        <w:rPr>
          <w:lang w:val="es-MX"/>
        </w:rPr>
        <w:t>,</w:t>
      </w:r>
      <w:r w:rsidRPr="00461EFB">
        <w:rPr>
          <w:lang w:val="es-MX"/>
        </w:rPr>
        <w:t xml:space="preserve"> así como la transformación de su significado en un país cuya superficie rural es marcadamente más amplia que la superficie urbana</w:t>
      </w:r>
      <w:r>
        <w:rPr>
          <w:lang w:val="es-MX"/>
        </w:rPr>
        <w:t xml:space="preserve">, </w:t>
      </w:r>
      <w:r w:rsidRPr="00461EFB">
        <w:rPr>
          <w:lang w:val="es-MX"/>
        </w:rPr>
        <w:t>lo que hace que las relaciones campo ciudad determinen el sistema alimentario del país y de Bogotá</w:t>
      </w:r>
      <w:r>
        <w:rPr>
          <w:lang w:val="es-MX"/>
        </w:rPr>
        <w:t>.</w:t>
      </w:r>
    </w:p>
    <w:p w14:paraId="78147870" w14:textId="387C3BCD" w:rsidR="00461EFB" w:rsidRPr="00461EFB" w:rsidRDefault="00461EFB" w:rsidP="00461EFB">
      <w:pPr>
        <w:jc w:val="both"/>
      </w:pPr>
      <w:r w:rsidRPr="00461EFB">
        <w:t>La historia de las luchas y movimientos campesinos en América Latina está marcada por décadas de resistencia y demanda por justicia agraria, mejor acceso a la tierra, y condiciones de vida dignas. Estos movimientos tienen sus raíces en la estructura desigual de la tenencia de tierras, que se remonta a la época colonial, donde las tierras fértiles estaban en manos de grandes terratenientes y las comunidades indígenas y campesinas fueron relegadas a pequeñas parcelas o zonas marginales.</w:t>
      </w:r>
      <w:r w:rsidR="005146AA">
        <w:t xml:space="preserve"> </w:t>
      </w:r>
      <w:r w:rsidR="005146AA" w:rsidRPr="00461EFB">
        <w:t>Según el Informe del Desarrollo Humano 2020 del PNUD, en muchas áreas rurales de América Latina, más del</w:t>
      </w:r>
      <w:r w:rsidR="005146AA">
        <w:t xml:space="preserve"> </w:t>
      </w:r>
      <w:r w:rsidR="005146AA" w:rsidRPr="00461EFB">
        <w:t>40% de la població</w:t>
      </w:r>
      <w:r w:rsidR="005146AA">
        <w:t>n</w:t>
      </w:r>
      <w:r w:rsidR="005146AA" w:rsidRPr="00461EFB">
        <w:t xml:space="preserve"> aún vive en situación de pobreza, lo que impulsa las demandas por mejores políticas agrarias</w:t>
      </w:r>
      <w:r w:rsidR="005146AA">
        <w:t>.</w:t>
      </w:r>
    </w:p>
    <w:p w14:paraId="445D60BD" w14:textId="71215B42" w:rsidR="00461EFB" w:rsidRDefault="005146AA" w:rsidP="00461EFB">
      <w:pPr>
        <w:jc w:val="both"/>
        <w:rPr>
          <w:lang w:val="es-MX"/>
        </w:rPr>
      </w:pPr>
      <w:r>
        <w:rPr>
          <w:lang w:val="es-MX"/>
        </w:rPr>
        <w:t>D</w:t>
      </w:r>
      <w:r w:rsidR="00461EFB" w:rsidRPr="00461EFB">
        <w:rPr>
          <w:lang w:val="es-MX"/>
        </w:rPr>
        <w:t xml:space="preserve">urante el siglo 20 en América latina se dieron diferentes </w:t>
      </w:r>
      <w:r>
        <w:rPr>
          <w:lang w:val="es-MX"/>
        </w:rPr>
        <w:t>acciones</w:t>
      </w:r>
      <w:r w:rsidR="00461EFB" w:rsidRPr="00461EFB">
        <w:rPr>
          <w:lang w:val="es-MX"/>
        </w:rPr>
        <w:t xml:space="preserve"> revolucionari</w:t>
      </w:r>
      <w:r>
        <w:rPr>
          <w:lang w:val="es-MX"/>
        </w:rPr>
        <w:t>a</w:t>
      </w:r>
      <w:r w:rsidR="00461EFB" w:rsidRPr="00461EFB">
        <w:rPr>
          <w:lang w:val="es-MX"/>
        </w:rPr>
        <w:t>s y pugnas por reformas agrarias para modificar dichas desigualdades</w:t>
      </w:r>
      <w:r w:rsidR="00461EFB">
        <w:rPr>
          <w:lang w:val="es-MX"/>
        </w:rPr>
        <w:t xml:space="preserve">. </w:t>
      </w:r>
      <w:r w:rsidR="00461EFB" w:rsidRPr="00461EFB">
        <w:rPr>
          <w:lang w:val="es-MX"/>
        </w:rPr>
        <w:t xml:space="preserve">Dentro de los países que vivieron procesos de reforma agraria y donde existieron movimientos campesinos organizados se encontraron </w:t>
      </w:r>
      <w:r w:rsidRPr="00461EFB">
        <w:rPr>
          <w:lang w:val="es-MX"/>
        </w:rPr>
        <w:t>México, Bolivia, Cuba, Perú</w:t>
      </w:r>
      <w:r>
        <w:rPr>
          <w:lang w:val="es-MX"/>
        </w:rPr>
        <w:t xml:space="preserve">, </w:t>
      </w:r>
      <w:r w:rsidR="00461EFB" w:rsidRPr="00461EFB">
        <w:rPr>
          <w:lang w:val="es-MX"/>
        </w:rPr>
        <w:t>entre otros</w:t>
      </w:r>
      <w:r w:rsidR="00461EFB">
        <w:rPr>
          <w:lang w:val="es-MX"/>
        </w:rPr>
        <w:t xml:space="preserve">. </w:t>
      </w:r>
      <w:r w:rsidR="00461EFB" w:rsidRPr="00461EFB">
        <w:rPr>
          <w:lang w:val="es-MX"/>
        </w:rPr>
        <w:t xml:space="preserve">México fue uno de los primeros movimientos </w:t>
      </w:r>
      <w:r w:rsidR="00461EFB" w:rsidRPr="00461EFB">
        <w:rPr>
          <w:lang w:val="es-MX"/>
        </w:rPr>
        <w:lastRenderedPageBreak/>
        <w:t>revolucionarios en América latina que demandó una reforma agraria entre los años 1910 y 1920 en cabezas de personajes como Emiliano Zapata exigían la devolución de tierras arrebatadas por los hacendados</w:t>
      </w:r>
      <w:r w:rsidR="00461EFB">
        <w:rPr>
          <w:lang w:val="es-MX"/>
        </w:rPr>
        <w:t xml:space="preserve">. </w:t>
      </w:r>
      <w:r w:rsidR="00461EFB" w:rsidRPr="00461EFB">
        <w:rPr>
          <w:lang w:val="es-MX"/>
        </w:rPr>
        <w:t>Por su parte en Bolivia en el año en 1952 los campesinos indígenas en medio de la Revolución bolivariana lograron una reforma agraria que redistribuyó las tierras</w:t>
      </w:r>
      <w:r w:rsidR="00461EFB">
        <w:rPr>
          <w:lang w:val="es-MX"/>
        </w:rPr>
        <w:t xml:space="preserve">. </w:t>
      </w:r>
      <w:r w:rsidR="00461EFB" w:rsidRPr="00461EFB">
        <w:rPr>
          <w:lang w:val="es-MX"/>
        </w:rPr>
        <w:t xml:space="preserve"> mientras tanto en 1959 en Cuba tras el triunfo de la Revolución si el Castro implementó una reforma agraria redistribuyendo tierras a campesinos y nacionalizó grandes latifundios</w:t>
      </w:r>
      <w:r w:rsidR="00461EFB">
        <w:rPr>
          <w:lang w:val="es-MX"/>
        </w:rPr>
        <w:t xml:space="preserve">. </w:t>
      </w:r>
      <w:r w:rsidR="00461EFB" w:rsidRPr="00461EFB">
        <w:rPr>
          <w:lang w:val="es-MX"/>
        </w:rPr>
        <w:t>Finalizando los años 60 en Perú también se llevó a cabo una reforma agraria significativa que expropió tierras de grandes terratenientes y las entregó a cooperativas campesinas</w:t>
      </w:r>
      <w:r>
        <w:rPr>
          <w:lang w:val="es-MX"/>
        </w:rPr>
        <w:t xml:space="preserve"> </w:t>
      </w:r>
      <w:r>
        <w:rPr>
          <w:lang w:val="es-MX"/>
        </w:rPr>
        <w:fldChar w:fldCharType="begin" w:fldLock="1"/>
      </w:r>
      <w:r>
        <w:rPr>
          <w:lang w:val="es-MX"/>
        </w:rPr>
        <w:instrText>ADDIN CSL_CITATION {"citationItems":[{"id":"ITEM-1","itemData":{"author":[{"dropping-particle":"","family":"Petras","given":"J.","non-dropping-particle":"","parse-names":false,"suffix":""},{"dropping-particle":"","family":"Veltmeyer","given":"H.","non-dropping-particle":"","parse-names":false,"suffix":""}],"editor":[{"dropping-particle":"","family":"Pluto Press","given":"","non-dropping-particle":"","parse-names":false,"suffix":""}],"id":"ITEM-1","issued":{"date-parts":[["2002"]]},"title":"Social movements and state power: Argentina, Brazil, Bolivia, Ecuador.","type":"book"},"uris":["http://www.mendeley.com/documents/?uuid=469259cc-3155-4290-960c-592a96cc22d0"]}],"mendeley":{"formattedCitation":"(Petras &amp; Veltmeyer, 2002)","plainTextFormattedCitation":"(Petras &amp; Veltmeyer, 2002)","previouslyFormattedCitation":"(Petras &amp; Veltmeyer, 2002)"},"properties":{"noteIndex":0},"schema":"https://github.com/citation-style-language/schema/raw/master/csl-citation.json"}</w:instrText>
      </w:r>
      <w:r>
        <w:rPr>
          <w:lang w:val="es-MX"/>
        </w:rPr>
        <w:fldChar w:fldCharType="separate"/>
      </w:r>
      <w:r w:rsidRPr="005146AA">
        <w:rPr>
          <w:noProof/>
          <w:lang w:val="es-MX"/>
        </w:rPr>
        <w:t>(Petras &amp; Veltmeyer, 2002)</w:t>
      </w:r>
      <w:r>
        <w:rPr>
          <w:lang w:val="es-MX"/>
        </w:rPr>
        <w:fldChar w:fldCharType="end"/>
      </w:r>
      <w:r w:rsidR="00461EFB">
        <w:rPr>
          <w:lang w:val="es-MX"/>
        </w:rPr>
        <w:t>.</w:t>
      </w:r>
    </w:p>
    <w:p w14:paraId="10FD2BF3" w14:textId="2DD392E1" w:rsidR="00461EFB" w:rsidRPr="00461EFB" w:rsidRDefault="005146AA" w:rsidP="008B7CDB">
      <w:pPr>
        <w:jc w:val="both"/>
      </w:pPr>
      <w:r>
        <w:rPr>
          <w:lang w:val="es-MX"/>
        </w:rPr>
        <w:t>P</w:t>
      </w:r>
      <w:r w:rsidR="00461EFB" w:rsidRPr="00461EFB">
        <w:rPr>
          <w:lang w:val="es-MX"/>
        </w:rPr>
        <w:t>ara los años 70 y 80 los movimientos campesinos se fortalecieron sin embargo con el avance del neoliberalismo que promovía la privatización de las tierras y el debilitamiento de programas de reforma agraria surgieron movimientos en América latina muy fuertes</w:t>
      </w:r>
      <w:r w:rsidR="00461EFB">
        <w:rPr>
          <w:lang w:val="es-MX"/>
        </w:rPr>
        <w:t xml:space="preserve">, </w:t>
      </w:r>
      <w:r w:rsidR="00461EFB" w:rsidRPr="00461EFB">
        <w:rPr>
          <w:lang w:val="es-MX"/>
        </w:rPr>
        <w:t>este es el caso de Brasil con el movimiento de los trabajadores rurales sin Tierra</w:t>
      </w:r>
      <w:r w:rsidR="00461EFB">
        <w:rPr>
          <w:lang w:val="es-MX"/>
        </w:rPr>
        <w:t xml:space="preserve"> (MST) </w:t>
      </w:r>
      <w:r w:rsidR="00461EFB" w:rsidRPr="00461EFB">
        <w:rPr>
          <w:lang w:val="es-MX"/>
        </w:rPr>
        <w:t>este movimiento sigue vigente hasta la actualidad y su pugna es por la distribución de tierras y los derechos de los campesinos mediante la ocupación de tierras no cultivadas</w:t>
      </w:r>
      <w:r w:rsidR="00461EFB">
        <w:t xml:space="preserve">. </w:t>
      </w:r>
      <w:r w:rsidR="00461EFB" w:rsidRPr="00461EFB">
        <w:rPr>
          <w:lang w:val="es-MX"/>
        </w:rPr>
        <w:t>En Colombia han existido diferentes movimientos campesinos organizados</w:t>
      </w:r>
      <w:r w:rsidR="008B7CDB">
        <w:rPr>
          <w:lang w:val="es-MX"/>
        </w:rPr>
        <w:t>,</w:t>
      </w:r>
      <w:r w:rsidR="00461EFB" w:rsidRPr="00461EFB">
        <w:rPr>
          <w:lang w:val="es-MX"/>
        </w:rPr>
        <w:t xml:space="preserve"> no obstante</w:t>
      </w:r>
      <w:r w:rsidR="008B7CDB">
        <w:rPr>
          <w:lang w:val="es-MX"/>
        </w:rPr>
        <w:t xml:space="preserve">, </w:t>
      </w:r>
      <w:r w:rsidR="008B7CDB" w:rsidRPr="008B7CDB">
        <w:rPr>
          <w:lang w:val="es-MX"/>
        </w:rPr>
        <w:t xml:space="preserve"> la inequidad en la distribución de la Tierra un conflicto armado prolongado que se ha exacerbado por los desplazamientos forzados por actores armados ilegales de las personas que habitan la ruralidad y los campesinos</w:t>
      </w:r>
      <w:r w:rsidR="008B7CDB">
        <w:rPr>
          <w:lang w:val="es-MX"/>
        </w:rPr>
        <w:t xml:space="preserve">, </w:t>
      </w:r>
      <w:r w:rsidR="008B7CDB" w:rsidRPr="008B7CDB">
        <w:rPr>
          <w:lang w:val="es-MX"/>
        </w:rPr>
        <w:t>han habido varios intentos de reforma rural que se han materializado en procesos de negociación de paz como la que existió entre las extintas fuerzas armadas revolucionarias de Colombia</w:t>
      </w:r>
      <w:r w:rsidR="008B7CDB">
        <w:rPr>
          <w:lang w:val="es-MX"/>
        </w:rPr>
        <w:t xml:space="preserve">- FARC </w:t>
      </w:r>
      <w:r w:rsidR="008B7CDB" w:rsidRPr="008B7CDB">
        <w:rPr>
          <w:lang w:val="es-MX"/>
        </w:rPr>
        <w:t xml:space="preserve"> y el gobierno nacional cuyo acuerdo en paz se firmó en el año 2016</w:t>
      </w:r>
      <w:r w:rsidR="008B7CDB">
        <w:rPr>
          <w:lang w:val="es-MX"/>
        </w:rPr>
        <w:t>.</w:t>
      </w:r>
    </w:p>
    <w:p w14:paraId="5F30AEF4" w14:textId="698C4F31" w:rsidR="00461EFB" w:rsidRDefault="005146AA" w:rsidP="008B7CDB">
      <w:pPr>
        <w:jc w:val="both"/>
        <w:rPr>
          <w:lang w:val="es-MX"/>
        </w:rPr>
      </w:pPr>
      <w:r>
        <w:t>A</w:t>
      </w:r>
      <w:r w:rsidR="008B7CDB" w:rsidRPr="008B7CDB">
        <w:rPr>
          <w:lang w:val="es-MX"/>
        </w:rPr>
        <w:t xml:space="preserve"> pesar de todos los intentos de las comunidades campesinas por resistir a las diferentes problemáticas presentes en sus territorios</w:t>
      </w:r>
      <w:r w:rsidR="008B7CDB">
        <w:rPr>
          <w:lang w:val="es-MX"/>
        </w:rPr>
        <w:t>,</w:t>
      </w:r>
      <w:r w:rsidR="008B7CDB" w:rsidRPr="008B7CDB">
        <w:rPr>
          <w:lang w:val="es-MX"/>
        </w:rPr>
        <w:t xml:space="preserve"> desde los años 90 se ha venido presentando una problemática casi invisible a los ojos de las comunidades urbanas</w:t>
      </w:r>
      <w:r w:rsidR="008B7CDB">
        <w:rPr>
          <w:lang w:val="es-MX"/>
        </w:rPr>
        <w:t xml:space="preserve">, </w:t>
      </w:r>
      <w:r w:rsidR="008B7CDB" w:rsidRPr="008B7CDB">
        <w:rPr>
          <w:lang w:val="es-MX"/>
        </w:rPr>
        <w:t>la globalización</w:t>
      </w:r>
      <w:r w:rsidR="008B7CDB">
        <w:rPr>
          <w:lang w:val="es-MX"/>
        </w:rPr>
        <w:t xml:space="preserve">. </w:t>
      </w:r>
      <w:r w:rsidR="008B7CDB" w:rsidRPr="008B7CDB">
        <w:rPr>
          <w:lang w:val="es-MX"/>
        </w:rPr>
        <w:t xml:space="preserve">Con la globalización en los tratados de libre comercio y la expansión de la agroindustria los movimientos campesinos en toda América latina y en otros países del sur global se han unido a través de organizaciones internacionales como </w:t>
      </w:r>
      <w:r w:rsidR="005D1EBE">
        <w:rPr>
          <w:lang w:val="es-MX"/>
        </w:rPr>
        <w:t xml:space="preserve">La Vía Campesina </w:t>
      </w:r>
      <w:r w:rsidR="008B7CDB" w:rsidRPr="008B7CDB">
        <w:rPr>
          <w:lang w:val="es-MX"/>
        </w:rPr>
        <w:t>cuya pugna es alrededor de la soberanía alimentaria</w:t>
      </w:r>
      <w:r w:rsidR="008B7CDB">
        <w:t xml:space="preserve">, </w:t>
      </w:r>
      <w:r w:rsidR="00461EFB" w:rsidRPr="00461EFB">
        <w:t>es decir, el derecho de los pueblos a definir sus políticas agrarias y alimentarias sin depender de corporaciones transnacionales</w:t>
      </w:r>
      <w:r w:rsidR="008B7CDB">
        <w:t xml:space="preserve"> </w:t>
      </w:r>
      <w:r>
        <w:fldChar w:fldCharType="begin" w:fldLock="1"/>
      </w:r>
      <w:r>
        <w:instrText>ADDIN CSL_CITATION {"citationItems":[{"id":"ITEM-1","itemData":{"author":[{"dropping-particle":"","family":"vía Campesina","given":"","non-dropping-particle":"La","parse-names":false,"suffix":""}],"container-title":"Cumbre Mundial de la Alimentación, FAO","id":"ITEM-1","issued":{"date-parts":[["1996"]]},"title":"Declaración de la soberanía alimentaria","type":"article-journal"},"uris":["http://www.mendeley.com/documents/?uuid=f91e2557-1312-4ce9-a74b-5c09d289bde6"]}],"mendeley":{"formattedCitation":"(La vía Campesina, 1996)","plainTextFormattedCitation":"(La vía Campesina, 1996)","previouslyFormattedCitation":"(La vía Campesina, 1996)"},"properties":{"noteIndex":0},"schema":"https://github.com/citation-style-language/schema/raw/master/csl-citation.json"}</w:instrText>
      </w:r>
      <w:r>
        <w:fldChar w:fldCharType="separate"/>
      </w:r>
      <w:r w:rsidRPr="005146AA">
        <w:rPr>
          <w:noProof/>
        </w:rPr>
        <w:t>(La vía Campesina, 1996)</w:t>
      </w:r>
      <w:r>
        <w:fldChar w:fldCharType="end"/>
      </w:r>
      <w:r w:rsidR="00461EFB" w:rsidRPr="00461EFB">
        <w:t>.</w:t>
      </w:r>
      <w:r w:rsidR="008B7CDB">
        <w:t xml:space="preserve"> </w:t>
      </w:r>
      <w:r w:rsidR="008B7CDB" w:rsidRPr="008B7CDB">
        <w:rPr>
          <w:lang w:val="es-MX"/>
        </w:rPr>
        <w:t>En los países de América latina se ha hecho visible la lucha de los movimientos campesinos por el evidente desplazamiento de los pequeños agricultores por la competencia inequitativa con productos agrícolas subsidiados de países del norte global como Estados Unidos</w:t>
      </w:r>
      <w:r>
        <w:rPr>
          <w:lang w:val="es-MX"/>
        </w:rPr>
        <w:t xml:space="preserve"> </w:t>
      </w:r>
      <w:r>
        <w:rPr>
          <w:lang w:val="es-MX"/>
        </w:rPr>
        <w:fldChar w:fldCharType="begin" w:fldLock="1"/>
      </w:r>
      <w:r w:rsidR="00F5273C">
        <w:rPr>
          <w:lang w:val="es-MX"/>
        </w:rPr>
        <w:instrText>ADDIN CSL_CITATION {"citationItems":[{"id":"ITEM-1","itemData":{"author":[{"dropping-particle":"","family":"Holt Giménez","given":"E.","non-dropping-particle":"","parse-names":false,"suffix":""}],"container-title":"Food First Books.","id":"ITEM-1","issued":{"date-parts":[["2006"]]},"title":"Campesino a campesino: Voices from Latin America's farmer-to-farmer movement for sustainable agriculture.","type":"article-journal"},"uris":["http://www.mendeley.com/documents/?uuid=ff3f9cfe-c2ba-4907-8d1c-92ea62bf4252"]}],"mendeley":{"formattedCitation":"(Holt Giménez, 2006)","plainTextFormattedCitation":"(Holt Giménez, 2006)","previouslyFormattedCitation":"(Holt Giménez, 2006)"},"properties":{"noteIndex":0},"schema":"https://github.com/citation-style-language/schema/raw/master/csl-citation.json"}</w:instrText>
      </w:r>
      <w:r>
        <w:rPr>
          <w:lang w:val="es-MX"/>
        </w:rPr>
        <w:fldChar w:fldCharType="separate"/>
      </w:r>
      <w:r w:rsidRPr="005146AA">
        <w:rPr>
          <w:noProof/>
          <w:lang w:val="es-MX"/>
        </w:rPr>
        <w:t>(Holt Giménez, 2006)</w:t>
      </w:r>
      <w:r>
        <w:rPr>
          <w:lang w:val="es-MX"/>
        </w:rPr>
        <w:fldChar w:fldCharType="end"/>
      </w:r>
      <w:r w:rsidR="008B7CDB">
        <w:rPr>
          <w:lang w:val="es-MX"/>
        </w:rPr>
        <w:t>.</w:t>
      </w:r>
    </w:p>
    <w:p w14:paraId="2216003B" w14:textId="7F38A085" w:rsidR="0070201B" w:rsidRPr="0070201B" w:rsidRDefault="0070201B" w:rsidP="0070201B">
      <w:pPr>
        <w:jc w:val="both"/>
      </w:pPr>
      <w:r>
        <w:rPr>
          <w:lang w:val="es-MX"/>
        </w:rPr>
        <w:t xml:space="preserve">Por su parte, lo sucedido en la ruralidad </w:t>
      </w:r>
      <w:r w:rsidR="00F5273C">
        <w:rPr>
          <w:lang w:val="es-MX"/>
        </w:rPr>
        <w:t xml:space="preserve">Bogotana </w:t>
      </w:r>
      <w:r w:rsidR="00F5273C" w:rsidRPr="0070201B">
        <w:rPr>
          <w:lang w:val="es-MX"/>
        </w:rPr>
        <w:t>se</w:t>
      </w:r>
      <w:r w:rsidRPr="0070201B">
        <w:rPr>
          <w:lang w:val="es-MX"/>
        </w:rPr>
        <w:t xml:space="preserve"> enmarca en la defensa de la Tierra</w:t>
      </w:r>
      <w:r w:rsidRPr="0070201B">
        <w:t xml:space="preserve">, los derechos territoriales, y la resistencia frente a la urbanización y expansión de la ciudad sobre las zonas rurales. </w:t>
      </w:r>
      <w:r w:rsidRPr="0070201B">
        <w:rPr>
          <w:lang w:val="es-MX"/>
        </w:rPr>
        <w:t xml:space="preserve">Si bien Bogotá no es completamente urbana en las localidades donde existe ruralidad como un mes ciudad bolívar suba y </w:t>
      </w:r>
      <w:r w:rsidR="00F5273C">
        <w:rPr>
          <w:lang w:val="es-MX"/>
        </w:rPr>
        <w:t>Sumapaz</w:t>
      </w:r>
      <w:r w:rsidRPr="0070201B">
        <w:rPr>
          <w:lang w:val="es-MX"/>
        </w:rPr>
        <w:t xml:space="preserve"> se ha dado el crecimiento urbano a pesar de que estas localidades en el pasado habían sido tradicionalmente habitadas por comunidades campesinas</w:t>
      </w:r>
      <w:r>
        <w:rPr>
          <w:lang w:val="es-MX"/>
        </w:rPr>
        <w:t xml:space="preserve">. </w:t>
      </w:r>
      <w:r w:rsidRPr="0070201B">
        <w:rPr>
          <w:lang w:val="es-MX"/>
        </w:rPr>
        <w:t xml:space="preserve"> los conflictos agrarios en las áreas rurales de Bogotá datan del siglo 20</w:t>
      </w:r>
      <w:r>
        <w:rPr>
          <w:lang w:val="es-MX"/>
        </w:rPr>
        <w:t xml:space="preserve">, </w:t>
      </w:r>
      <w:r w:rsidRPr="0070201B">
        <w:rPr>
          <w:lang w:val="es-MX"/>
        </w:rPr>
        <w:t xml:space="preserve">en </w:t>
      </w:r>
      <w:r w:rsidR="00F5273C">
        <w:rPr>
          <w:lang w:val="es-MX"/>
        </w:rPr>
        <w:t xml:space="preserve">Sumapaz, </w:t>
      </w:r>
      <w:r w:rsidR="00F5273C" w:rsidRPr="0070201B">
        <w:rPr>
          <w:lang w:val="es-MX"/>
        </w:rPr>
        <w:t>sí</w:t>
      </w:r>
      <w:r w:rsidRPr="0070201B">
        <w:rPr>
          <w:lang w:val="es-MX"/>
        </w:rPr>
        <w:t xml:space="preserve"> hay un proceso de colonización agraria donde los campesinos provenían de desplazados de otras partes del país</w:t>
      </w:r>
      <w:r>
        <w:rPr>
          <w:lang w:val="es-MX"/>
        </w:rPr>
        <w:t xml:space="preserve">, </w:t>
      </w:r>
      <w:r w:rsidRPr="0070201B">
        <w:rPr>
          <w:lang w:val="es-MX"/>
        </w:rPr>
        <w:t xml:space="preserve">este </w:t>
      </w:r>
      <w:r w:rsidRPr="0070201B">
        <w:rPr>
          <w:lang w:val="es-MX"/>
        </w:rPr>
        <w:lastRenderedPageBreak/>
        <w:t>territorio se convirtió en un espacio de resistencia campesina y con organizaciones sociales de base comunitaria que demandaban la reforma agraria y la redistribución de la Tierra</w:t>
      </w:r>
      <w:r>
        <w:rPr>
          <w:lang w:val="es-MX"/>
        </w:rPr>
        <w:t>.</w:t>
      </w:r>
    </w:p>
    <w:p w14:paraId="09F0101D" w14:textId="2F3FF9F0" w:rsidR="0070201B" w:rsidRDefault="0070201B" w:rsidP="0070201B">
      <w:pPr>
        <w:jc w:val="both"/>
        <w:rPr>
          <w:lang w:val="es-MX"/>
        </w:rPr>
      </w:pPr>
      <w:r w:rsidRPr="0070201B">
        <w:rPr>
          <w:lang w:val="es-MX"/>
        </w:rPr>
        <w:t xml:space="preserve">A pesar de que Bogotá se encuentra en la zona centro del país no fue ajena al conflicto armado durante las décadas de 1950 1970 especialmente en </w:t>
      </w:r>
      <w:r w:rsidR="00F5273C">
        <w:rPr>
          <w:lang w:val="es-MX"/>
        </w:rPr>
        <w:t>Sumapaz</w:t>
      </w:r>
      <w:r w:rsidR="00F5273C" w:rsidRPr="0070201B">
        <w:rPr>
          <w:lang w:val="es-MX"/>
        </w:rPr>
        <w:t>, existió</w:t>
      </w:r>
      <w:r w:rsidRPr="0070201B">
        <w:rPr>
          <w:lang w:val="es-MX"/>
        </w:rPr>
        <w:t xml:space="preserve"> presencia de grupos insurgentes como las </w:t>
      </w:r>
      <w:r w:rsidR="00F5273C">
        <w:rPr>
          <w:lang w:val="es-MX"/>
        </w:rPr>
        <w:t>FARC</w:t>
      </w:r>
      <w:r w:rsidRPr="0070201B">
        <w:rPr>
          <w:lang w:val="es-MX"/>
        </w:rPr>
        <w:t xml:space="preserve">. Durante mucho tiempo se han hecho señalamientos a las comunidades campesinas por ser colaboradores de grupos al margen de la ley esto relacionado con las luchas de los campesinos y con el origen de las guerrillas en donde coincide la problemática central, el uso y la distribución de la Tierra y la justicia social. Como en otros lugares del país el campesinado bogotano ha sido históricamente </w:t>
      </w:r>
      <w:r w:rsidR="006E04B5" w:rsidRPr="0070201B">
        <w:rPr>
          <w:lang w:val="es-MX"/>
        </w:rPr>
        <w:t>marginado</w:t>
      </w:r>
      <w:r w:rsidR="006E04B5">
        <w:rPr>
          <w:lang w:val="es-MX"/>
        </w:rPr>
        <w:t>,</w:t>
      </w:r>
      <w:r w:rsidR="006E04B5" w:rsidRPr="0070201B">
        <w:rPr>
          <w:lang w:val="es-MX"/>
        </w:rPr>
        <w:t xml:space="preserve"> lo</w:t>
      </w:r>
      <w:r w:rsidRPr="0070201B">
        <w:rPr>
          <w:lang w:val="es-MX"/>
        </w:rPr>
        <w:t xml:space="preserve"> que </w:t>
      </w:r>
      <w:r w:rsidR="006E04B5" w:rsidRPr="0070201B">
        <w:rPr>
          <w:lang w:val="es-MX"/>
        </w:rPr>
        <w:t>podría dejar</w:t>
      </w:r>
      <w:r w:rsidRPr="0070201B">
        <w:rPr>
          <w:lang w:val="es-MX"/>
        </w:rPr>
        <w:t xml:space="preserve"> en evidencia como los campesinos de las localidades con ruralidad en Bogotá protagonizaron luchas por la Tierra debido a la creciente presión urbana de la ciudad sobre </w:t>
      </w:r>
      <w:r w:rsidR="006E04B5" w:rsidRPr="0070201B">
        <w:rPr>
          <w:lang w:val="es-MX"/>
        </w:rPr>
        <w:t>estas zonas</w:t>
      </w:r>
      <w:r w:rsidRPr="0070201B">
        <w:rPr>
          <w:lang w:val="es-MX"/>
        </w:rPr>
        <w:t xml:space="preserve">.  las principales problemáticas en localidades como </w:t>
      </w:r>
      <w:r w:rsidR="00F5273C" w:rsidRPr="0070201B">
        <w:rPr>
          <w:lang w:val="es-MX"/>
        </w:rPr>
        <w:t>Usme</w:t>
      </w:r>
      <w:r w:rsidRPr="0070201B">
        <w:rPr>
          <w:lang w:val="es-MX"/>
        </w:rPr>
        <w:t xml:space="preserve"> y ciudad bolívar tienen que ver con proyectos de urbanización y la especulación inmobiliaria que ha generado recurrentes conflictos en áreas rurales</w:t>
      </w:r>
      <w:r w:rsidR="00F5273C">
        <w:rPr>
          <w:lang w:val="es-MX"/>
        </w:rPr>
        <w:t xml:space="preserve"> </w:t>
      </w:r>
      <w:r w:rsidR="00F5273C">
        <w:rPr>
          <w:lang w:val="es-MX"/>
        </w:rPr>
        <w:fldChar w:fldCharType="begin" w:fldLock="1"/>
      </w:r>
      <w:r w:rsidR="00E5676E">
        <w:rPr>
          <w:lang w:val="es-MX"/>
        </w:rPr>
        <w:instrText>ADDIN CSL_CITATION {"citationItems":[{"id":"ITEM-1","itemData":{"author":[{"dropping-particle":"","family":"García Sánchez","given":"M.","non-dropping-particle":"","parse-names":false,"suffix":""}],"container-title":"Universidad Nacional de Colombia.","id":"ITEM-1","issued":{"date-parts":[["2009"]]},"title":"Campesinos en Sumapaz: Historia de resistencia y lucha territorial.","type":"book"},"uris":["http://www.mendeley.com/documents/?uuid=9149d81f-65a5-4af1-bce1-a35eb4d9da2a"]}],"mendeley":{"formattedCitation":"(García Sánchez, 2009)","plainTextFormattedCitation":"(García Sánchez, 2009)","previouslyFormattedCitation":"(García Sánchez, 2009)"},"properties":{"noteIndex":0},"schema":"https://github.com/citation-style-language/schema/raw/master/csl-citation.json"}</w:instrText>
      </w:r>
      <w:r w:rsidR="00F5273C">
        <w:rPr>
          <w:lang w:val="es-MX"/>
        </w:rPr>
        <w:fldChar w:fldCharType="separate"/>
      </w:r>
      <w:r w:rsidR="00F5273C" w:rsidRPr="00F5273C">
        <w:rPr>
          <w:noProof/>
          <w:lang w:val="es-MX"/>
        </w:rPr>
        <w:t>(García Sánchez, 2009)</w:t>
      </w:r>
      <w:r w:rsidR="00F5273C">
        <w:rPr>
          <w:lang w:val="es-MX"/>
        </w:rPr>
        <w:fldChar w:fldCharType="end"/>
      </w:r>
      <w:r w:rsidRPr="0070201B">
        <w:rPr>
          <w:lang w:val="es-MX"/>
        </w:rPr>
        <w:t>.</w:t>
      </w:r>
    </w:p>
    <w:p w14:paraId="036D321F" w14:textId="0A64C4C5" w:rsidR="00F5273C" w:rsidRPr="0070201B" w:rsidRDefault="00F5273C" w:rsidP="00F5273C">
      <w:pPr>
        <w:jc w:val="both"/>
      </w:pPr>
      <w:r w:rsidRPr="00F5273C">
        <w:rPr>
          <w:lang w:val="es-MX"/>
        </w:rPr>
        <w:t>Igual que en América latina y en el resto del país las organizaciones campesinas en los territorios bogotanos se han organizado en la búsqueda de la defensa del territorio rural hay varios ejemplos de ellos como la Asociación de Trabajadores Campesinos</w:t>
      </w:r>
      <w:r w:rsidR="0070201B" w:rsidRPr="0070201B">
        <w:t xml:space="preserve"> de </w:t>
      </w:r>
      <w:r w:rsidRPr="00F5273C">
        <w:t>Sumapaz</w:t>
      </w:r>
      <w:r w:rsidR="0070201B" w:rsidRPr="0070201B">
        <w:t xml:space="preserve"> (ATCSA), </w:t>
      </w:r>
      <w:r w:rsidRPr="00F5273C">
        <w:rPr>
          <w:lang w:val="es-MX"/>
        </w:rPr>
        <w:t>Cuyo objetivo es la defensa de los derechos de los campesinos a la Tierra la promoción de una agricultura sostenible y la exigencia de políticas públicas que apoyen las comunidades rurales</w:t>
      </w:r>
      <w:r w:rsidRPr="00F5273C">
        <w:t xml:space="preserve">. </w:t>
      </w:r>
      <w:r w:rsidRPr="00F5273C">
        <w:rPr>
          <w:lang w:val="es-MX"/>
        </w:rPr>
        <w:t xml:space="preserve"> es de resaltar que la localidad más grande de la ciudad es Sumapaz y que es una localidad rural, por lo que se ha consolidado como una zona clave para las luchas campesinas del país, esto debido a su extensión y difícil acceso, ubicación estratégica como reserva ecológica y productiva de Bogotá teniendo además el páramo más grande del mundo. </w:t>
      </w:r>
      <w:r>
        <w:rPr>
          <w:lang w:val="es-MX"/>
        </w:rPr>
        <w:t>La Secretaría Distrital de Planeación,</w:t>
      </w:r>
      <w:r w:rsidRPr="0070201B">
        <w:t xml:space="preserve"> indica que las zonas rurales de Bogotá, especialmente </w:t>
      </w:r>
      <w:r>
        <w:t>Sumapaz</w:t>
      </w:r>
      <w:r w:rsidRPr="0070201B">
        <w:t>, han contribuido con un 35% de la producción de alimentos frescos de la ciudad, lo que resalta la importancia de estos territorios para el abastecimiento alimentario</w:t>
      </w:r>
      <w:r>
        <w:t xml:space="preserve"> </w:t>
      </w:r>
      <w:r>
        <w:fldChar w:fldCharType="begin" w:fldLock="1"/>
      </w:r>
      <w:r>
        <w:instrText>ADDIN CSL_CITATION {"citationItems":[{"id":"ITEM-1","itemData":{"author":[{"dropping-particle":"","family":"Secretaría Distrital de Planeación","given":"","non-dropping-particle":"","parse-names":false,"suffix":""}],"container-title":"Alcaldía Mayor de Bogotá.","id":"ITEM-1","issued":{"date-parts":[["2019"]]},"title":"Plan Maestro de Abastecimiento Alimentario y Seguridad Alimentaria de Bogotá.","type":"article-journal"},"uris":["http://www.mendeley.com/documents/?uuid=5f080a9d-4ffa-430b-aa48-0b0abd4912dc"]}],"mendeley":{"formattedCitation":"(Secretaría Distrital de Planeación, 2019)","plainTextFormattedCitation":"(Secretaría Distrital de Planeación, 2019)","previouslyFormattedCitation":"(Secretaría Distrital de Planeación, 2019)"},"properties":{"noteIndex":0},"schema":"https://github.com/citation-style-language/schema/raw/master/csl-citation.json"}</w:instrText>
      </w:r>
      <w:r>
        <w:fldChar w:fldCharType="separate"/>
      </w:r>
      <w:r w:rsidRPr="00F5273C">
        <w:rPr>
          <w:noProof/>
        </w:rPr>
        <w:t>(Secretaría Distrital de Planeación, 2019)</w:t>
      </w:r>
      <w:r>
        <w:fldChar w:fldCharType="end"/>
      </w:r>
      <w:r w:rsidRPr="0070201B">
        <w:t>.</w:t>
      </w:r>
    </w:p>
    <w:p w14:paraId="222F7855" w14:textId="56DD7C8D" w:rsidR="00412486" w:rsidRPr="00A63681" w:rsidRDefault="00412486" w:rsidP="00412486">
      <w:r w:rsidRPr="00A63681">
        <w:t xml:space="preserve"> </w:t>
      </w:r>
    </w:p>
    <w:p w14:paraId="12280D61" w14:textId="77777777" w:rsidR="00412486" w:rsidRPr="002E5665" w:rsidRDefault="00412486" w:rsidP="00FC5BDF">
      <w:pPr>
        <w:pStyle w:val="Prrafodelista"/>
        <w:numPr>
          <w:ilvl w:val="1"/>
          <w:numId w:val="24"/>
        </w:numPr>
        <w:rPr>
          <w:i/>
          <w:iCs/>
          <w:sz w:val="20"/>
          <w:szCs w:val="20"/>
        </w:rPr>
      </w:pPr>
      <w:r w:rsidRPr="002E5665">
        <w:rPr>
          <w:i/>
          <w:iCs/>
          <w:sz w:val="20"/>
          <w:szCs w:val="20"/>
        </w:rPr>
        <w:t>Objetivos de aprendizaje</w:t>
      </w:r>
    </w:p>
    <w:p w14:paraId="2595F411" w14:textId="77777777" w:rsidR="00412486" w:rsidRDefault="00412486" w:rsidP="00412486">
      <w:pPr>
        <w:rPr>
          <w:i/>
          <w:iCs/>
        </w:rPr>
      </w:pPr>
    </w:p>
    <w:p w14:paraId="481FB105" w14:textId="0A8DAFA3" w:rsidR="001345F8" w:rsidRDefault="008F58F9" w:rsidP="00FC5BDF">
      <w:pPr>
        <w:pStyle w:val="Prrafodelista"/>
        <w:numPr>
          <w:ilvl w:val="0"/>
          <w:numId w:val="23"/>
        </w:numPr>
        <w:spacing w:line="276" w:lineRule="auto"/>
        <w:rPr>
          <w:rFonts w:ascii="Calibri" w:eastAsia="Calibri" w:hAnsi="Calibri" w:cs="Times New Roman"/>
        </w:rPr>
      </w:pPr>
      <w:r>
        <w:rPr>
          <w:rFonts w:ascii="Calibri" w:eastAsia="Calibri" w:hAnsi="Calibri" w:cs="Times New Roman"/>
        </w:rPr>
        <w:t>Reconocer la percepción que tienen los campesinos sobre si mismos y los elementos culturales que los identifican como un grupo poblacional.</w:t>
      </w:r>
      <w:r w:rsidR="00AA4BAE">
        <w:rPr>
          <w:rFonts w:ascii="Calibri" w:eastAsia="Calibri" w:hAnsi="Calibri" w:cs="Times New Roman"/>
        </w:rPr>
        <w:t xml:space="preserve"> </w:t>
      </w:r>
    </w:p>
    <w:p w14:paraId="18390889" w14:textId="77777777" w:rsidR="00AA4BAE" w:rsidRDefault="00AA4BAE" w:rsidP="00AA4BAE">
      <w:pPr>
        <w:pStyle w:val="Prrafodelista"/>
        <w:spacing w:line="276" w:lineRule="auto"/>
        <w:ind w:left="720" w:firstLine="0"/>
        <w:rPr>
          <w:rFonts w:ascii="Calibri" w:eastAsia="Calibri" w:hAnsi="Calibri" w:cs="Times New Roman"/>
        </w:rPr>
      </w:pPr>
    </w:p>
    <w:p w14:paraId="58191273" w14:textId="1D5936A0" w:rsidR="001345F8" w:rsidRDefault="008F58F9" w:rsidP="00FC5BDF">
      <w:pPr>
        <w:pStyle w:val="Prrafodelista"/>
        <w:numPr>
          <w:ilvl w:val="0"/>
          <w:numId w:val="23"/>
        </w:numPr>
        <w:spacing w:line="276" w:lineRule="auto"/>
        <w:rPr>
          <w:rFonts w:ascii="Calibri" w:eastAsia="Calibri" w:hAnsi="Calibri" w:cs="Times New Roman"/>
        </w:rPr>
      </w:pPr>
      <w:r>
        <w:rPr>
          <w:rFonts w:ascii="Calibri" w:eastAsia="Calibri" w:hAnsi="Calibri" w:cs="Times New Roman"/>
        </w:rPr>
        <w:t>Identificar algunos hitos de</w:t>
      </w:r>
      <w:r w:rsidR="001345F8">
        <w:rPr>
          <w:rFonts w:ascii="Calibri" w:eastAsia="Calibri" w:hAnsi="Calibri" w:cs="Times New Roman"/>
        </w:rPr>
        <w:t xml:space="preserve"> la movilización social campesina y su historia en el país, con énfasis en la historia del campesinado bogotano</w:t>
      </w:r>
      <w:r>
        <w:rPr>
          <w:rFonts w:ascii="Calibri" w:eastAsia="Calibri" w:hAnsi="Calibri" w:cs="Times New Roman"/>
        </w:rPr>
        <w:t>, además de su importancia en los contextos de soberanía alimentaria, cambio climático, guerras, entre otros</w:t>
      </w:r>
      <w:r w:rsidR="001345F8">
        <w:rPr>
          <w:rFonts w:ascii="Calibri" w:eastAsia="Calibri" w:hAnsi="Calibri" w:cs="Times New Roman"/>
        </w:rPr>
        <w:t>.</w:t>
      </w:r>
    </w:p>
    <w:p w14:paraId="4E2C0822" w14:textId="77777777" w:rsidR="00412486" w:rsidRPr="00BC65ED" w:rsidRDefault="00412486" w:rsidP="00412486">
      <w:pPr>
        <w:rPr>
          <w:i/>
          <w:iCs/>
        </w:rPr>
      </w:pPr>
    </w:p>
    <w:p w14:paraId="0A40D33A" w14:textId="77777777" w:rsidR="00412486" w:rsidRPr="002E5665" w:rsidRDefault="00412486" w:rsidP="00FC5BDF">
      <w:pPr>
        <w:pStyle w:val="Prrafodelista"/>
        <w:numPr>
          <w:ilvl w:val="1"/>
          <w:numId w:val="24"/>
        </w:numPr>
        <w:rPr>
          <w:i/>
          <w:iCs/>
          <w:sz w:val="20"/>
          <w:szCs w:val="20"/>
        </w:rPr>
      </w:pPr>
      <w:r w:rsidRPr="002E5665">
        <w:rPr>
          <w:i/>
          <w:iCs/>
          <w:sz w:val="20"/>
          <w:szCs w:val="20"/>
        </w:rPr>
        <w:t>Definición de Actividades</w:t>
      </w:r>
      <w:r>
        <w:rPr>
          <w:i/>
          <w:iCs/>
          <w:sz w:val="20"/>
          <w:szCs w:val="20"/>
        </w:rPr>
        <w:t>,</w:t>
      </w:r>
      <w:r w:rsidRPr="002E5665">
        <w:rPr>
          <w:i/>
          <w:iCs/>
          <w:sz w:val="20"/>
          <w:szCs w:val="20"/>
        </w:rPr>
        <w:t xml:space="preserve"> Cronograma </w:t>
      </w:r>
      <w:r>
        <w:rPr>
          <w:i/>
          <w:iCs/>
          <w:sz w:val="20"/>
          <w:szCs w:val="20"/>
        </w:rPr>
        <w:t xml:space="preserve">y </w:t>
      </w:r>
      <w:r w:rsidRPr="002E5665">
        <w:rPr>
          <w:i/>
          <w:iCs/>
          <w:sz w:val="20"/>
          <w:szCs w:val="20"/>
        </w:rPr>
        <w:t>Responsables</w:t>
      </w:r>
    </w:p>
    <w:p w14:paraId="73F4077F" w14:textId="77777777" w:rsidR="00412486" w:rsidRDefault="00412486" w:rsidP="00412486"/>
    <w:tbl>
      <w:tblPr>
        <w:tblStyle w:val="Tablaconcuadrcula"/>
        <w:tblW w:w="8971" w:type="dxa"/>
        <w:tblLook w:val="04A0" w:firstRow="1" w:lastRow="0" w:firstColumn="1" w:lastColumn="0" w:noHBand="0" w:noVBand="1"/>
      </w:tblPr>
      <w:tblGrid>
        <w:gridCol w:w="1155"/>
        <w:gridCol w:w="1623"/>
        <w:gridCol w:w="1599"/>
        <w:gridCol w:w="1572"/>
        <w:gridCol w:w="1417"/>
        <w:gridCol w:w="1605"/>
      </w:tblGrid>
      <w:tr w:rsidR="00412486" w:rsidRPr="00AA4BAE" w14:paraId="0FDA915C" w14:textId="77777777" w:rsidTr="00441A17">
        <w:trPr>
          <w:trHeight w:val="187"/>
        </w:trPr>
        <w:tc>
          <w:tcPr>
            <w:tcW w:w="1155" w:type="dxa"/>
          </w:tcPr>
          <w:p w14:paraId="73D09283" w14:textId="77777777" w:rsidR="00412486" w:rsidRPr="00AA4BAE" w:rsidRDefault="00412486" w:rsidP="00412486">
            <w:pPr>
              <w:spacing w:after="0" w:line="240" w:lineRule="auto"/>
              <w:rPr>
                <w:rFonts w:asciiTheme="minorHAnsi" w:hAnsiTheme="minorHAnsi" w:cstheme="minorHAnsi"/>
                <w:b/>
                <w:bCs/>
                <w:sz w:val="14"/>
                <w:szCs w:val="14"/>
              </w:rPr>
            </w:pPr>
            <w:r w:rsidRPr="00AA4BAE">
              <w:rPr>
                <w:rFonts w:asciiTheme="minorHAnsi" w:hAnsiTheme="minorHAnsi" w:cstheme="minorHAnsi"/>
                <w:b/>
                <w:bCs/>
                <w:sz w:val="14"/>
                <w:szCs w:val="14"/>
              </w:rPr>
              <w:lastRenderedPageBreak/>
              <w:t>Línea de acción</w:t>
            </w:r>
          </w:p>
        </w:tc>
        <w:tc>
          <w:tcPr>
            <w:tcW w:w="1623" w:type="dxa"/>
          </w:tcPr>
          <w:p w14:paraId="2391A3B4" w14:textId="77777777" w:rsidR="00412486" w:rsidRPr="00AA4BAE" w:rsidRDefault="00412486" w:rsidP="00412486">
            <w:pPr>
              <w:spacing w:after="0" w:line="240" w:lineRule="auto"/>
              <w:rPr>
                <w:rFonts w:asciiTheme="minorHAnsi" w:hAnsiTheme="minorHAnsi" w:cstheme="minorHAnsi"/>
                <w:b/>
                <w:bCs/>
                <w:sz w:val="14"/>
                <w:szCs w:val="14"/>
              </w:rPr>
            </w:pPr>
            <w:r w:rsidRPr="00AA4BAE">
              <w:rPr>
                <w:rFonts w:asciiTheme="minorHAnsi" w:hAnsiTheme="minorHAnsi" w:cstheme="minorHAnsi"/>
                <w:b/>
                <w:bCs/>
                <w:sz w:val="14"/>
                <w:szCs w:val="14"/>
              </w:rPr>
              <w:t>Objetivo de Aprendizaje</w:t>
            </w:r>
          </w:p>
        </w:tc>
        <w:tc>
          <w:tcPr>
            <w:tcW w:w="1599" w:type="dxa"/>
          </w:tcPr>
          <w:p w14:paraId="2541EA76" w14:textId="77777777" w:rsidR="00412486" w:rsidRPr="00AA4BAE" w:rsidRDefault="00412486" w:rsidP="00412486">
            <w:pPr>
              <w:spacing w:after="0" w:line="240" w:lineRule="auto"/>
              <w:rPr>
                <w:rFonts w:asciiTheme="minorHAnsi" w:hAnsiTheme="minorHAnsi" w:cstheme="minorHAnsi"/>
                <w:b/>
                <w:bCs/>
                <w:sz w:val="14"/>
                <w:szCs w:val="14"/>
              </w:rPr>
            </w:pPr>
            <w:r w:rsidRPr="00AA4BAE">
              <w:rPr>
                <w:rFonts w:asciiTheme="minorHAnsi" w:hAnsiTheme="minorHAnsi" w:cstheme="minorHAnsi"/>
                <w:b/>
                <w:bCs/>
                <w:sz w:val="14"/>
                <w:szCs w:val="14"/>
              </w:rPr>
              <w:t>Tema</w:t>
            </w:r>
          </w:p>
        </w:tc>
        <w:tc>
          <w:tcPr>
            <w:tcW w:w="1572" w:type="dxa"/>
          </w:tcPr>
          <w:p w14:paraId="6CCC81F0" w14:textId="77777777" w:rsidR="00412486" w:rsidRPr="00AA4BAE" w:rsidRDefault="00412486" w:rsidP="00412486">
            <w:pPr>
              <w:spacing w:after="0" w:line="240" w:lineRule="auto"/>
              <w:rPr>
                <w:rFonts w:asciiTheme="minorHAnsi" w:hAnsiTheme="minorHAnsi" w:cstheme="minorHAnsi"/>
                <w:b/>
                <w:bCs/>
                <w:sz w:val="14"/>
                <w:szCs w:val="14"/>
              </w:rPr>
            </w:pPr>
            <w:r w:rsidRPr="00AA4BAE">
              <w:rPr>
                <w:rFonts w:asciiTheme="minorHAnsi" w:hAnsiTheme="minorHAnsi" w:cstheme="minorHAnsi"/>
                <w:b/>
                <w:bCs/>
                <w:sz w:val="14"/>
                <w:szCs w:val="14"/>
              </w:rPr>
              <w:t>Actividades</w:t>
            </w:r>
          </w:p>
        </w:tc>
        <w:tc>
          <w:tcPr>
            <w:tcW w:w="1417" w:type="dxa"/>
          </w:tcPr>
          <w:p w14:paraId="7CA1C28E" w14:textId="77777777" w:rsidR="00412486" w:rsidRPr="00AA4BAE" w:rsidRDefault="00412486" w:rsidP="00412486">
            <w:pPr>
              <w:spacing w:after="0" w:line="240" w:lineRule="auto"/>
              <w:rPr>
                <w:rFonts w:asciiTheme="minorHAnsi" w:hAnsiTheme="minorHAnsi" w:cstheme="minorHAnsi"/>
                <w:b/>
                <w:bCs/>
                <w:sz w:val="14"/>
                <w:szCs w:val="14"/>
              </w:rPr>
            </w:pPr>
            <w:r w:rsidRPr="00AA4BAE">
              <w:rPr>
                <w:rFonts w:asciiTheme="minorHAnsi" w:hAnsiTheme="minorHAnsi" w:cstheme="minorHAnsi"/>
                <w:b/>
                <w:bCs/>
                <w:sz w:val="14"/>
                <w:szCs w:val="14"/>
              </w:rPr>
              <w:t>Responsables</w:t>
            </w:r>
          </w:p>
        </w:tc>
        <w:tc>
          <w:tcPr>
            <w:tcW w:w="1605" w:type="dxa"/>
          </w:tcPr>
          <w:p w14:paraId="64B1B0DA" w14:textId="77777777" w:rsidR="00412486" w:rsidRPr="00AA4BAE" w:rsidRDefault="00412486" w:rsidP="00412486">
            <w:pPr>
              <w:spacing w:after="0" w:line="240" w:lineRule="auto"/>
              <w:rPr>
                <w:rFonts w:asciiTheme="minorHAnsi" w:hAnsiTheme="minorHAnsi" w:cstheme="minorHAnsi"/>
                <w:b/>
                <w:bCs/>
                <w:sz w:val="14"/>
                <w:szCs w:val="14"/>
              </w:rPr>
            </w:pPr>
            <w:r w:rsidRPr="00AA4BAE">
              <w:rPr>
                <w:rFonts w:asciiTheme="minorHAnsi" w:hAnsiTheme="minorHAnsi" w:cstheme="minorHAnsi"/>
                <w:b/>
                <w:bCs/>
                <w:sz w:val="14"/>
                <w:szCs w:val="14"/>
              </w:rPr>
              <w:t>Cronograma</w:t>
            </w:r>
          </w:p>
        </w:tc>
      </w:tr>
      <w:tr w:rsidR="00DD1AB8" w:rsidRPr="00AA4BAE" w14:paraId="7575CAB9" w14:textId="77777777" w:rsidTr="00AA4BAE">
        <w:trPr>
          <w:trHeight w:val="1956"/>
        </w:trPr>
        <w:tc>
          <w:tcPr>
            <w:tcW w:w="1155" w:type="dxa"/>
            <w:vMerge w:val="restart"/>
          </w:tcPr>
          <w:p w14:paraId="4F073B0E" w14:textId="7E0148A0" w:rsidR="00DD1AB8" w:rsidRPr="00AA4BAE" w:rsidRDefault="00DD1AB8" w:rsidP="00412486">
            <w:pPr>
              <w:tabs>
                <w:tab w:val="left" w:pos="597"/>
              </w:tabs>
              <w:spacing w:line="292" w:lineRule="auto"/>
              <w:ind w:right="118"/>
              <w:rPr>
                <w:rFonts w:asciiTheme="minorHAnsi" w:hAnsiTheme="minorHAnsi" w:cstheme="minorHAnsi"/>
                <w:i/>
                <w:iCs/>
                <w:color w:val="0E4660"/>
                <w:sz w:val="14"/>
                <w:szCs w:val="14"/>
              </w:rPr>
            </w:pPr>
            <w:r w:rsidRPr="00AA4BAE">
              <w:rPr>
                <w:rFonts w:asciiTheme="minorHAnsi" w:hAnsiTheme="minorHAnsi" w:cstheme="minorHAnsi"/>
                <w:i/>
                <w:iCs/>
                <w:sz w:val="14"/>
                <w:szCs w:val="14"/>
              </w:rPr>
              <w:t>Campesinidad y</w:t>
            </w:r>
            <w:r w:rsidRPr="00AA4BAE">
              <w:rPr>
                <w:rFonts w:asciiTheme="minorHAnsi" w:hAnsiTheme="minorHAnsi" w:cstheme="minorHAnsi"/>
                <w:i/>
                <w:iCs/>
                <w:spacing w:val="1"/>
                <w:sz w:val="14"/>
                <w:szCs w:val="14"/>
              </w:rPr>
              <w:t xml:space="preserve"> </w:t>
            </w:r>
            <w:r w:rsidRPr="00AA4BAE">
              <w:rPr>
                <w:rFonts w:asciiTheme="minorHAnsi" w:hAnsiTheme="minorHAnsi" w:cstheme="minorHAnsi"/>
                <w:i/>
                <w:iCs/>
                <w:sz w:val="14"/>
                <w:szCs w:val="14"/>
              </w:rPr>
              <w:t>campesinos</w:t>
            </w:r>
            <w:r w:rsidRPr="00AA4BAE">
              <w:rPr>
                <w:rFonts w:asciiTheme="minorHAnsi" w:hAnsiTheme="minorHAnsi" w:cstheme="minorHAnsi"/>
                <w:i/>
                <w:iCs/>
                <w:spacing w:val="1"/>
                <w:sz w:val="14"/>
                <w:szCs w:val="14"/>
              </w:rPr>
              <w:t xml:space="preserve"> </w:t>
            </w:r>
            <w:r w:rsidRPr="00AA4BAE">
              <w:rPr>
                <w:rFonts w:asciiTheme="minorHAnsi" w:hAnsiTheme="minorHAnsi" w:cstheme="minorHAnsi"/>
                <w:i/>
                <w:iCs/>
                <w:sz w:val="14"/>
                <w:szCs w:val="14"/>
              </w:rPr>
              <w:t>de</w:t>
            </w:r>
            <w:r w:rsidRPr="00AA4BAE">
              <w:rPr>
                <w:rFonts w:asciiTheme="minorHAnsi" w:hAnsiTheme="minorHAnsi" w:cstheme="minorHAnsi"/>
                <w:i/>
                <w:iCs/>
                <w:spacing w:val="-42"/>
                <w:sz w:val="14"/>
                <w:szCs w:val="14"/>
              </w:rPr>
              <w:t xml:space="preserve"> </w:t>
            </w:r>
            <w:r w:rsidRPr="00AA4BAE">
              <w:rPr>
                <w:rFonts w:asciiTheme="minorHAnsi" w:hAnsiTheme="minorHAnsi" w:cstheme="minorHAnsi"/>
                <w:i/>
                <w:iCs/>
                <w:sz w:val="14"/>
                <w:szCs w:val="14"/>
              </w:rPr>
              <w:t>ciudad</w:t>
            </w:r>
          </w:p>
        </w:tc>
        <w:tc>
          <w:tcPr>
            <w:tcW w:w="1623" w:type="dxa"/>
          </w:tcPr>
          <w:p w14:paraId="6371709C" w14:textId="417EBC1A" w:rsidR="00DD1AB8" w:rsidRPr="00AA4BAE" w:rsidRDefault="008F58F9" w:rsidP="008F58F9">
            <w:pPr>
              <w:jc w:val="both"/>
              <w:rPr>
                <w:sz w:val="14"/>
                <w:szCs w:val="14"/>
              </w:rPr>
            </w:pPr>
            <w:r w:rsidRPr="008F58F9">
              <w:rPr>
                <w:sz w:val="14"/>
                <w:szCs w:val="14"/>
              </w:rPr>
              <w:t>Reconocer la percepción que tienen los campesinos sobre si mismos y los elementos culturales que los identifican como un grupo poblacional.</w:t>
            </w:r>
          </w:p>
        </w:tc>
        <w:tc>
          <w:tcPr>
            <w:tcW w:w="1599" w:type="dxa"/>
          </w:tcPr>
          <w:p w14:paraId="1FE3ADFC" w14:textId="77777777" w:rsidR="00DD1AB8" w:rsidRPr="00AA4BAE" w:rsidRDefault="00DD1AB8" w:rsidP="00942FB2">
            <w:pPr>
              <w:pStyle w:val="TableParagraph"/>
              <w:ind w:right="29"/>
              <w:rPr>
                <w:rFonts w:asciiTheme="minorHAnsi" w:hAnsiTheme="minorHAnsi" w:cstheme="minorHAnsi"/>
                <w:sz w:val="14"/>
                <w:szCs w:val="14"/>
              </w:rPr>
            </w:pPr>
            <w:r w:rsidRPr="00AA4BAE">
              <w:rPr>
                <w:rFonts w:asciiTheme="minorHAnsi" w:hAnsiTheme="minorHAnsi" w:cstheme="minorHAnsi"/>
                <w:sz w:val="14"/>
                <w:szCs w:val="14"/>
              </w:rPr>
              <w:t>Sujeto campesino</w:t>
            </w:r>
          </w:p>
          <w:p w14:paraId="3051A7C8" w14:textId="77777777" w:rsidR="00DD1AB8" w:rsidRPr="00AA4BAE" w:rsidRDefault="00DD1AB8" w:rsidP="00942FB2">
            <w:pPr>
              <w:pStyle w:val="TableParagraph"/>
              <w:ind w:right="29"/>
              <w:rPr>
                <w:rFonts w:asciiTheme="minorHAnsi" w:hAnsiTheme="minorHAnsi" w:cstheme="minorHAnsi"/>
                <w:sz w:val="14"/>
                <w:szCs w:val="14"/>
              </w:rPr>
            </w:pPr>
          </w:p>
          <w:p w14:paraId="37526564" w14:textId="77777777" w:rsidR="00DD1AB8" w:rsidRDefault="00DD1AB8" w:rsidP="00942FB2">
            <w:pPr>
              <w:pStyle w:val="TableParagraph"/>
              <w:ind w:right="29"/>
              <w:rPr>
                <w:rFonts w:asciiTheme="minorHAnsi" w:hAnsiTheme="minorHAnsi" w:cstheme="minorHAnsi"/>
                <w:sz w:val="14"/>
                <w:szCs w:val="14"/>
              </w:rPr>
            </w:pPr>
            <w:r w:rsidRPr="00AA4BAE">
              <w:rPr>
                <w:rFonts w:asciiTheme="minorHAnsi" w:hAnsiTheme="minorHAnsi" w:cstheme="minorHAnsi"/>
                <w:sz w:val="14"/>
                <w:szCs w:val="14"/>
              </w:rPr>
              <w:t>Habitantes</w:t>
            </w:r>
            <w:r w:rsidRPr="00AA4BAE">
              <w:rPr>
                <w:rFonts w:asciiTheme="minorHAnsi" w:hAnsiTheme="minorHAnsi" w:cstheme="minorHAnsi"/>
                <w:spacing w:val="1"/>
                <w:sz w:val="14"/>
                <w:szCs w:val="14"/>
              </w:rPr>
              <w:t xml:space="preserve"> </w:t>
            </w:r>
            <w:r w:rsidRPr="00AA4BAE">
              <w:rPr>
                <w:rFonts w:asciiTheme="minorHAnsi" w:hAnsiTheme="minorHAnsi" w:cstheme="minorHAnsi"/>
                <w:sz w:val="14"/>
                <w:szCs w:val="14"/>
              </w:rPr>
              <w:t xml:space="preserve">campesinos </w:t>
            </w:r>
            <w:r w:rsidRPr="00AA4BAE">
              <w:rPr>
                <w:rFonts w:asciiTheme="minorHAnsi" w:hAnsiTheme="minorHAnsi" w:cstheme="minorHAnsi"/>
                <w:spacing w:val="-4"/>
                <w:sz w:val="14"/>
                <w:szCs w:val="14"/>
              </w:rPr>
              <w:t xml:space="preserve">y </w:t>
            </w:r>
            <w:r w:rsidRPr="00AA4BAE">
              <w:rPr>
                <w:rFonts w:asciiTheme="minorHAnsi" w:hAnsiTheme="minorHAnsi" w:cstheme="minorHAnsi"/>
                <w:sz w:val="14"/>
                <w:szCs w:val="14"/>
              </w:rPr>
              <w:t>no</w:t>
            </w:r>
            <w:r w:rsidRPr="00AA4BAE">
              <w:rPr>
                <w:rFonts w:asciiTheme="minorHAnsi" w:hAnsiTheme="minorHAnsi" w:cstheme="minorHAnsi"/>
                <w:spacing w:val="15"/>
                <w:sz w:val="14"/>
                <w:szCs w:val="14"/>
              </w:rPr>
              <w:t xml:space="preserve"> </w:t>
            </w:r>
            <w:r w:rsidRPr="00AA4BAE">
              <w:rPr>
                <w:rFonts w:asciiTheme="minorHAnsi" w:hAnsiTheme="minorHAnsi" w:cstheme="minorHAnsi"/>
                <w:sz w:val="14"/>
                <w:szCs w:val="14"/>
              </w:rPr>
              <w:t xml:space="preserve">campesinos </w:t>
            </w:r>
            <w:r w:rsidRPr="00AA4BAE">
              <w:rPr>
                <w:rFonts w:asciiTheme="majorHAnsi" w:hAnsiTheme="majorHAnsi" w:cstheme="majorHAnsi"/>
                <w:sz w:val="14"/>
                <w:szCs w:val="14"/>
              </w:rPr>
              <w:t xml:space="preserve">de </w:t>
            </w:r>
            <w:r w:rsidRPr="00AA4BAE">
              <w:rPr>
                <w:rFonts w:asciiTheme="minorHAnsi" w:hAnsiTheme="minorHAnsi" w:cstheme="minorHAnsi"/>
                <w:sz w:val="14"/>
                <w:szCs w:val="14"/>
              </w:rPr>
              <w:t>la</w:t>
            </w:r>
            <w:r w:rsidRPr="00AA4BAE">
              <w:rPr>
                <w:rFonts w:asciiTheme="minorHAnsi" w:hAnsiTheme="minorHAnsi" w:cstheme="minorHAnsi"/>
                <w:spacing w:val="-1"/>
                <w:sz w:val="14"/>
                <w:szCs w:val="14"/>
              </w:rPr>
              <w:t xml:space="preserve"> </w:t>
            </w:r>
            <w:r w:rsidRPr="00AA4BAE">
              <w:rPr>
                <w:rFonts w:asciiTheme="minorHAnsi" w:hAnsiTheme="minorHAnsi" w:cstheme="minorHAnsi"/>
                <w:sz w:val="14"/>
                <w:szCs w:val="14"/>
              </w:rPr>
              <w:t>ruralidad</w:t>
            </w:r>
          </w:p>
          <w:p w14:paraId="3330E593" w14:textId="77777777" w:rsidR="00DD1AB8" w:rsidRDefault="00DD1AB8" w:rsidP="00942FB2">
            <w:pPr>
              <w:pStyle w:val="TableParagraph"/>
              <w:ind w:right="29"/>
              <w:rPr>
                <w:rFonts w:asciiTheme="minorHAnsi" w:hAnsiTheme="minorHAnsi" w:cstheme="minorHAnsi"/>
                <w:sz w:val="14"/>
                <w:szCs w:val="14"/>
              </w:rPr>
            </w:pPr>
          </w:p>
          <w:p w14:paraId="45BFD2AF" w14:textId="77777777" w:rsidR="00DD1AB8" w:rsidRDefault="00DD1AB8" w:rsidP="00942FB2">
            <w:pPr>
              <w:pStyle w:val="TableParagraph"/>
              <w:ind w:right="29"/>
              <w:rPr>
                <w:rFonts w:asciiTheme="minorHAnsi" w:hAnsiTheme="minorHAnsi" w:cstheme="minorHAnsi"/>
                <w:sz w:val="14"/>
                <w:szCs w:val="14"/>
              </w:rPr>
            </w:pPr>
          </w:p>
          <w:p w14:paraId="1F109C3F" w14:textId="77777777" w:rsidR="00DD1AB8" w:rsidRDefault="00DD1AB8" w:rsidP="00942FB2">
            <w:pPr>
              <w:pStyle w:val="TableParagraph"/>
              <w:ind w:right="29"/>
              <w:rPr>
                <w:rFonts w:asciiTheme="minorHAnsi" w:hAnsiTheme="minorHAnsi" w:cstheme="minorHAnsi"/>
                <w:sz w:val="14"/>
                <w:szCs w:val="14"/>
              </w:rPr>
            </w:pPr>
          </w:p>
          <w:p w14:paraId="47CB24EA" w14:textId="77777777" w:rsidR="00DD1AB8" w:rsidRDefault="00DD1AB8" w:rsidP="00942FB2">
            <w:pPr>
              <w:pStyle w:val="TableParagraph"/>
              <w:ind w:right="29"/>
              <w:rPr>
                <w:rFonts w:asciiTheme="minorHAnsi" w:hAnsiTheme="minorHAnsi" w:cstheme="minorHAnsi"/>
                <w:sz w:val="14"/>
                <w:szCs w:val="14"/>
              </w:rPr>
            </w:pPr>
          </w:p>
          <w:p w14:paraId="49E95916" w14:textId="77777777" w:rsidR="00DD1AB8" w:rsidRDefault="00DD1AB8" w:rsidP="00942FB2">
            <w:pPr>
              <w:pStyle w:val="TableParagraph"/>
              <w:ind w:right="29"/>
              <w:rPr>
                <w:rFonts w:asciiTheme="minorHAnsi" w:hAnsiTheme="minorHAnsi" w:cstheme="minorHAnsi"/>
                <w:sz w:val="14"/>
                <w:szCs w:val="14"/>
              </w:rPr>
            </w:pPr>
          </w:p>
          <w:p w14:paraId="09E48108" w14:textId="77777777" w:rsidR="00DD1AB8" w:rsidRDefault="00DD1AB8" w:rsidP="00942FB2">
            <w:pPr>
              <w:pStyle w:val="TableParagraph"/>
              <w:ind w:right="29"/>
              <w:rPr>
                <w:rFonts w:asciiTheme="minorHAnsi" w:hAnsiTheme="minorHAnsi" w:cstheme="minorHAnsi"/>
                <w:sz w:val="14"/>
                <w:szCs w:val="14"/>
              </w:rPr>
            </w:pPr>
          </w:p>
          <w:p w14:paraId="11F9F96D" w14:textId="2E9A61F1" w:rsidR="00DD1AB8" w:rsidRPr="00AA4BAE" w:rsidRDefault="00DD1AB8" w:rsidP="00942FB2">
            <w:pPr>
              <w:pStyle w:val="TableParagraph"/>
              <w:ind w:right="29"/>
              <w:rPr>
                <w:rFonts w:asciiTheme="minorHAnsi" w:hAnsiTheme="minorHAnsi" w:cstheme="minorHAnsi"/>
                <w:sz w:val="14"/>
                <w:szCs w:val="14"/>
              </w:rPr>
            </w:pPr>
          </w:p>
        </w:tc>
        <w:tc>
          <w:tcPr>
            <w:tcW w:w="1572" w:type="dxa"/>
            <w:vMerge w:val="restart"/>
          </w:tcPr>
          <w:p w14:paraId="3DE27B87" w14:textId="77777777" w:rsidR="00DD1AB8" w:rsidRPr="00AA4BAE" w:rsidRDefault="00DD1AB8" w:rsidP="00412486">
            <w:pPr>
              <w:spacing w:after="0"/>
              <w:rPr>
                <w:rFonts w:asciiTheme="minorHAnsi" w:hAnsiTheme="minorHAnsi" w:cstheme="minorHAnsi"/>
                <w:sz w:val="14"/>
                <w:szCs w:val="14"/>
              </w:rPr>
            </w:pPr>
            <w:r w:rsidRPr="00AA4BAE">
              <w:rPr>
                <w:rFonts w:asciiTheme="minorHAnsi" w:hAnsiTheme="minorHAnsi" w:cstheme="minorHAnsi"/>
                <w:sz w:val="14"/>
                <w:szCs w:val="14"/>
              </w:rPr>
              <w:t>1. Evaluación de inicio</w:t>
            </w:r>
          </w:p>
          <w:p w14:paraId="34A9B4F9" w14:textId="1367855F" w:rsidR="00DD1AB8" w:rsidRPr="00AA4BAE" w:rsidRDefault="00DD1AB8" w:rsidP="00412486">
            <w:pPr>
              <w:spacing w:after="0"/>
              <w:rPr>
                <w:rFonts w:asciiTheme="minorHAnsi" w:hAnsiTheme="minorHAnsi" w:cstheme="minorHAnsi"/>
                <w:sz w:val="14"/>
                <w:szCs w:val="14"/>
              </w:rPr>
            </w:pPr>
            <w:r w:rsidRPr="00AA4BAE">
              <w:rPr>
                <w:rFonts w:asciiTheme="minorHAnsi" w:hAnsiTheme="minorHAnsi" w:cstheme="minorHAnsi"/>
                <w:sz w:val="14"/>
                <w:szCs w:val="14"/>
              </w:rPr>
              <w:t>2. Ejercicio introductorio al tema</w:t>
            </w:r>
          </w:p>
          <w:p w14:paraId="6D908082" w14:textId="77777777" w:rsidR="00DD1AB8" w:rsidRPr="00AA4BAE" w:rsidRDefault="00DD1AB8" w:rsidP="00412486">
            <w:pPr>
              <w:spacing w:after="0"/>
              <w:rPr>
                <w:rFonts w:asciiTheme="minorHAnsi" w:hAnsiTheme="minorHAnsi" w:cstheme="minorHAnsi"/>
                <w:sz w:val="14"/>
                <w:szCs w:val="14"/>
              </w:rPr>
            </w:pPr>
            <w:r w:rsidRPr="00AA4BAE">
              <w:rPr>
                <w:rFonts w:asciiTheme="minorHAnsi" w:hAnsiTheme="minorHAnsi" w:cstheme="minorHAnsi"/>
                <w:sz w:val="14"/>
                <w:szCs w:val="14"/>
              </w:rPr>
              <w:t>3. Socialización de contenidos</w:t>
            </w:r>
          </w:p>
          <w:p w14:paraId="5B9EE313" w14:textId="77777777" w:rsidR="00DD1AB8" w:rsidRPr="00AA4BAE" w:rsidRDefault="00DD1AB8" w:rsidP="00412486">
            <w:pPr>
              <w:spacing w:after="0"/>
              <w:rPr>
                <w:rFonts w:asciiTheme="minorHAnsi" w:hAnsiTheme="minorHAnsi" w:cstheme="minorHAnsi"/>
                <w:sz w:val="14"/>
                <w:szCs w:val="14"/>
              </w:rPr>
            </w:pPr>
            <w:r w:rsidRPr="00AA4BAE">
              <w:rPr>
                <w:rFonts w:asciiTheme="minorHAnsi" w:hAnsiTheme="minorHAnsi" w:cstheme="minorHAnsi"/>
                <w:sz w:val="14"/>
                <w:szCs w:val="14"/>
              </w:rPr>
              <w:t>4. Evaluación final</w:t>
            </w:r>
          </w:p>
          <w:p w14:paraId="797A46CF" w14:textId="77777777" w:rsidR="00DD1AB8" w:rsidRPr="00AA4BAE" w:rsidRDefault="00DD1AB8" w:rsidP="00412486">
            <w:pPr>
              <w:spacing w:after="0"/>
              <w:rPr>
                <w:rFonts w:asciiTheme="minorHAnsi" w:hAnsiTheme="minorHAnsi" w:cstheme="minorHAnsi"/>
                <w:sz w:val="14"/>
                <w:szCs w:val="14"/>
              </w:rPr>
            </w:pPr>
            <w:r w:rsidRPr="00AA4BAE">
              <w:rPr>
                <w:rFonts w:asciiTheme="minorHAnsi" w:hAnsiTheme="minorHAnsi" w:cstheme="minorHAnsi"/>
                <w:sz w:val="14"/>
                <w:szCs w:val="14"/>
              </w:rPr>
              <w:t>5. Ejercicio sugerido</w:t>
            </w:r>
          </w:p>
        </w:tc>
        <w:tc>
          <w:tcPr>
            <w:tcW w:w="1417" w:type="dxa"/>
            <w:vMerge w:val="restart"/>
          </w:tcPr>
          <w:p w14:paraId="62FB7D84" w14:textId="77777777" w:rsidR="00DD1AB8" w:rsidRPr="00AA4BAE" w:rsidRDefault="00DD1AB8" w:rsidP="00412486">
            <w:pPr>
              <w:rPr>
                <w:rFonts w:asciiTheme="minorHAnsi" w:hAnsiTheme="minorHAnsi" w:cstheme="minorHAnsi"/>
                <w:sz w:val="14"/>
                <w:szCs w:val="14"/>
              </w:rPr>
            </w:pPr>
            <w:r w:rsidRPr="00AA4BAE">
              <w:rPr>
                <w:rFonts w:asciiTheme="minorHAnsi" w:hAnsiTheme="minorHAnsi" w:cstheme="minorHAnsi"/>
                <w:sz w:val="14"/>
                <w:szCs w:val="14"/>
              </w:rPr>
              <w:t>Equipo Dirección de Participación social, gestión territorial y transectorial – Equipo Dirección de Salud Colectiva – Subd. Determinantes en Salud.</w:t>
            </w:r>
          </w:p>
        </w:tc>
        <w:tc>
          <w:tcPr>
            <w:tcW w:w="1605" w:type="dxa"/>
            <w:vMerge w:val="restart"/>
          </w:tcPr>
          <w:p w14:paraId="650B16C7" w14:textId="5C2D7BE7" w:rsidR="00DD1AB8" w:rsidRPr="00AA4BAE" w:rsidRDefault="00DD1AB8" w:rsidP="00412486">
            <w:pPr>
              <w:rPr>
                <w:rFonts w:asciiTheme="minorHAnsi" w:hAnsiTheme="minorHAnsi" w:cstheme="minorHAnsi"/>
                <w:sz w:val="14"/>
                <w:szCs w:val="14"/>
              </w:rPr>
            </w:pPr>
            <w:r>
              <w:rPr>
                <w:sz w:val="14"/>
                <w:szCs w:val="14"/>
              </w:rPr>
              <w:t>Se realizará la 2da sesión una semana después de</w:t>
            </w:r>
            <w:r w:rsidR="000F063D">
              <w:rPr>
                <w:sz w:val="14"/>
                <w:szCs w:val="14"/>
              </w:rPr>
              <w:t xml:space="preserve"> </w:t>
            </w:r>
            <w:r>
              <w:rPr>
                <w:sz w:val="14"/>
                <w:szCs w:val="14"/>
              </w:rPr>
              <w:t>l</w:t>
            </w:r>
            <w:r w:rsidR="000F063D">
              <w:rPr>
                <w:sz w:val="14"/>
                <w:szCs w:val="14"/>
              </w:rPr>
              <w:t xml:space="preserve">a implementación de la 1ra sesión. </w:t>
            </w:r>
          </w:p>
        </w:tc>
      </w:tr>
      <w:tr w:rsidR="00DD1AB8" w:rsidRPr="00AA4BAE" w14:paraId="77B9F1FA" w14:textId="77777777" w:rsidTr="00DD1AB8">
        <w:trPr>
          <w:trHeight w:val="171"/>
        </w:trPr>
        <w:tc>
          <w:tcPr>
            <w:tcW w:w="1155" w:type="dxa"/>
            <w:vMerge/>
          </w:tcPr>
          <w:p w14:paraId="278F6EC3" w14:textId="77777777" w:rsidR="00DD1AB8" w:rsidRPr="00AA4BAE" w:rsidRDefault="00DD1AB8" w:rsidP="00412486">
            <w:pPr>
              <w:tabs>
                <w:tab w:val="left" w:pos="597"/>
              </w:tabs>
              <w:spacing w:line="292" w:lineRule="auto"/>
              <w:ind w:right="118"/>
              <w:rPr>
                <w:rFonts w:asciiTheme="minorHAnsi" w:hAnsiTheme="minorHAnsi" w:cstheme="minorHAnsi"/>
                <w:i/>
                <w:iCs/>
                <w:sz w:val="14"/>
                <w:szCs w:val="14"/>
              </w:rPr>
            </w:pPr>
          </w:p>
        </w:tc>
        <w:tc>
          <w:tcPr>
            <w:tcW w:w="1623" w:type="dxa"/>
          </w:tcPr>
          <w:p w14:paraId="44990190" w14:textId="48C40125" w:rsidR="00DD1AB8" w:rsidRPr="00AA4BAE" w:rsidRDefault="008F58F9" w:rsidP="008F58F9">
            <w:pPr>
              <w:jc w:val="both"/>
              <w:rPr>
                <w:sz w:val="14"/>
                <w:szCs w:val="14"/>
              </w:rPr>
            </w:pPr>
            <w:r w:rsidRPr="008F58F9">
              <w:rPr>
                <w:sz w:val="14"/>
                <w:szCs w:val="14"/>
              </w:rPr>
              <w:t>Identificar algunos hitos de la movilización social campesina y su historia en el país, con énfasis en la historia del campesinado bogotano, además de su importancia en los contextos de soberanía alimentaria, cambio climático, guerras, entre otros</w:t>
            </w:r>
            <w:r w:rsidR="00DD1AB8" w:rsidRPr="00AA4BAE">
              <w:rPr>
                <w:sz w:val="14"/>
                <w:szCs w:val="14"/>
              </w:rPr>
              <w:t>.</w:t>
            </w:r>
          </w:p>
        </w:tc>
        <w:tc>
          <w:tcPr>
            <w:tcW w:w="1599" w:type="dxa"/>
          </w:tcPr>
          <w:p w14:paraId="6A7D4BA2" w14:textId="77777777" w:rsidR="00DD1AB8" w:rsidRPr="00AA4BAE" w:rsidRDefault="00DD1AB8" w:rsidP="00AA4BAE">
            <w:pPr>
              <w:pStyle w:val="TableParagraph"/>
              <w:ind w:right="29"/>
              <w:rPr>
                <w:rFonts w:asciiTheme="minorHAnsi" w:hAnsiTheme="minorHAnsi" w:cstheme="minorHAnsi"/>
                <w:sz w:val="14"/>
                <w:szCs w:val="14"/>
              </w:rPr>
            </w:pPr>
            <w:r w:rsidRPr="00AA4BAE">
              <w:rPr>
                <w:rFonts w:asciiTheme="minorHAnsi" w:hAnsiTheme="minorHAnsi" w:cstheme="minorHAnsi"/>
                <w:sz w:val="14"/>
                <w:szCs w:val="14"/>
              </w:rPr>
              <w:t>Movilización</w:t>
            </w:r>
            <w:r w:rsidRPr="00AA4BAE">
              <w:rPr>
                <w:rFonts w:asciiTheme="minorHAnsi" w:hAnsiTheme="minorHAnsi" w:cstheme="minorHAnsi"/>
                <w:spacing w:val="1"/>
                <w:sz w:val="14"/>
                <w:szCs w:val="14"/>
              </w:rPr>
              <w:t xml:space="preserve"> </w:t>
            </w:r>
            <w:r w:rsidRPr="00AA4BAE">
              <w:rPr>
                <w:rFonts w:asciiTheme="majorHAnsi" w:hAnsiTheme="majorHAnsi" w:cstheme="majorHAnsi"/>
                <w:sz w:val="14"/>
                <w:szCs w:val="14"/>
              </w:rPr>
              <w:t xml:space="preserve">e historia </w:t>
            </w:r>
            <w:r w:rsidRPr="00AA4BAE">
              <w:rPr>
                <w:rFonts w:asciiTheme="minorHAnsi" w:hAnsiTheme="minorHAnsi" w:cstheme="minorHAnsi"/>
                <w:sz w:val="14"/>
                <w:szCs w:val="14"/>
              </w:rPr>
              <w:t>campesina</w:t>
            </w:r>
            <w:r w:rsidRPr="00AA4BAE">
              <w:rPr>
                <w:rFonts w:asciiTheme="minorHAnsi" w:hAnsiTheme="minorHAnsi" w:cstheme="minorHAnsi"/>
                <w:spacing w:val="7"/>
                <w:sz w:val="14"/>
                <w:szCs w:val="14"/>
              </w:rPr>
              <w:t xml:space="preserve"> </w:t>
            </w:r>
            <w:r w:rsidRPr="00AA4BAE">
              <w:rPr>
                <w:rFonts w:asciiTheme="minorHAnsi" w:hAnsiTheme="minorHAnsi" w:cstheme="minorHAnsi"/>
                <w:sz w:val="14"/>
                <w:szCs w:val="14"/>
              </w:rPr>
              <w:t>en Bogotá</w:t>
            </w:r>
          </w:p>
          <w:p w14:paraId="3CDDB92B" w14:textId="77777777" w:rsidR="00DD1AB8" w:rsidRPr="00AA4BAE" w:rsidRDefault="00DD1AB8" w:rsidP="00942FB2">
            <w:pPr>
              <w:pStyle w:val="TableParagraph"/>
              <w:ind w:right="29"/>
              <w:rPr>
                <w:rFonts w:asciiTheme="minorHAnsi" w:hAnsiTheme="minorHAnsi" w:cstheme="minorHAnsi"/>
                <w:sz w:val="14"/>
                <w:szCs w:val="14"/>
              </w:rPr>
            </w:pPr>
          </w:p>
        </w:tc>
        <w:tc>
          <w:tcPr>
            <w:tcW w:w="1572" w:type="dxa"/>
            <w:vMerge/>
          </w:tcPr>
          <w:p w14:paraId="211587E1" w14:textId="77777777" w:rsidR="00DD1AB8" w:rsidRPr="00AA4BAE" w:rsidRDefault="00DD1AB8" w:rsidP="00412486">
            <w:pPr>
              <w:spacing w:after="0"/>
              <w:rPr>
                <w:rFonts w:asciiTheme="minorHAnsi" w:hAnsiTheme="minorHAnsi" w:cstheme="minorHAnsi"/>
                <w:sz w:val="14"/>
                <w:szCs w:val="14"/>
              </w:rPr>
            </w:pPr>
          </w:p>
        </w:tc>
        <w:tc>
          <w:tcPr>
            <w:tcW w:w="1417" w:type="dxa"/>
            <w:vMerge/>
          </w:tcPr>
          <w:p w14:paraId="520A93BC" w14:textId="77777777" w:rsidR="00DD1AB8" w:rsidRPr="00AA4BAE" w:rsidRDefault="00DD1AB8" w:rsidP="00412486">
            <w:pPr>
              <w:rPr>
                <w:rFonts w:asciiTheme="minorHAnsi" w:hAnsiTheme="minorHAnsi" w:cstheme="minorHAnsi"/>
                <w:sz w:val="14"/>
                <w:szCs w:val="14"/>
              </w:rPr>
            </w:pPr>
          </w:p>
        </w:tc>
        <w:tc>
          <w:tcPr>
            <w:tcW w:w="1605" w:type="dxa"/>
            <w:vMerge/>
          </w:tcPr>
          <w:p w14:paraId="7AD27AB2" w14:textId="77777777" w:rsidR="00DD1AB8" w:rsidRPr="00AA4BAE" w:rsidRDefault="00DD1AB8" w:rsidP="00412486">
            <w:pPr>
              <w:rPr>
                <w:rFonts w:asciiTheme="minorHAnsi" w:hAnsiTheme="minorHAnsi" w:cstheme="minorHAnsi"/>
                <w:sz w:val="14"/>
                <w:szCs w:val="14"/>
              </w:rPr>
            </w:pPr>
          </w:p>
        </w:tc>
      </w:tr>
    </w:tbl>
    <w:p w14:paraId="57A16519" w14:textId="77777777" w:rsidR="00412486" w:rsidRDefault="00412486" w:rsidP="00412486"/>
    <w:p w14:paraId="5A69C3BF" w14:textId="77777777" w:rsidR="004A555D" w:rsidRDefault="004A555D" w:rsidP="00412486"/>
    <w:p w14:paraId="4CF5FA05" w14:textId="6B4B4980" w:rsidR="00412486" w:rsidRPr="004B6D42" w:rsidRDefault="00412486" w:rsidP="00FC5BDF">
      <w:pPr>
        <w:pStyle w:val="Ttulo2"/>
        <w:numPr>
          <w:ilvl w:val="0"/>
          <w:numId w:val="24"/>
        </w:numPr>
        <w:rPr>
          <w:rFonts w:asciiTheme="majorHAnsi" w:hAnsiTheme="majorHAnsi" w:cstheme="majorHAnsi"/>
          <w:color w:val="323E4F" w:themeColor="text2" w:themeShade="BF"/>
          <w:sz w:val="22"/>
          <w:szCs w:val="22"/>
        </w:rPr>
      </w:pPr>
      <w:bookmarkStart w:id="11" w:name="_Toc179462110"/>
      <w:r w:rsidRPr="004B6D42">
        <w:rPr>
          <w:rFonts w:asciiTheme="majorHAnsi" w:hAnsiTheme="majorHAnsi" w:cstheme="majorHAnsi"/>
          <w:color w:val="323E4F" w:themeColor="text2" w:themeShade="BF"/>
          <w:sz w:val="22"/>
          <w:szCs w:val="22"/>
        </w:rPr>
        <w:t>Derecho Humano a la Alimentación</w:t>
      </w:r>
      <w:r w:rsidR="004138D1" w:rsidRPr="004B6D42">
        <w:rPr>
          <w:rFonts w:asciiTheme="majorHAnsi" w:hAnsiTheme="majorHAnsi" w:cstheme="majorHAnsi"/>
          <w:color w:val="323E4F" w:themeColor="text2" w:themeShade="BF"/>
          <w:sz w:val="22"/>
          <w:szCs w:val="22"/>
        </w:rPr>
        <w:t>, Seguridad alimentaria</w:t>
      </w:r>
      <w:r w:rsidR="00AE41C0" w:rsidRPr="004B6D42">
        <w:rPr>
          <w:rFonts w:asciiTheme="majorHAnsi" w:hAnsiTheme="majorHAnsi" w:cstheme="majorHAnsi"/>
          <w:color w:val="323E4F" w:themeColor="text2" w:themeShade="BF"/>
          <w:sz w:val="22"/>
          <w:szCs w:val="22"/>
        </w:rPr>
        <w:t xml:space="preserve"> y nutricional</w:t>
      </w:r>
      <w:r w:rsidR="004138D1" w:rsidRPr="004B6D42">
        <w:rPr>
          <w:rFonts w:asciiTheme="majorHAnsi" w:hAnsiTheme="majorHAnsi" w:cstheme="majorHAnsi"/>
          <w:color w:val="323E4F" w:themeColor="text2" w:themeShade="BF"/>
          <w:sz w:val="22"/>
          <w:szCs w:val="22"/>
        </w:rPr>
        <w:t xml:space="preserve"> y Soberanía alimentaria</w:t>
      </w:r>
      <w:r w:rsidRPr="004B6D42">
        <w:rPr>
          <w:rFonts w:asciiTheme="majorHAnsi" w:hAnsiTheme="majorHAnsi" w:cstheme="majorHAnsi"/>
          <w:color w:val="323E4F" w:themeColor="text2" w:themeShade="BF"/>
          <w:sz w:val="22"/>
          <w:szCs w:val="22"/>
        </w:rPr>
        <w:t>:</w:t>
      </w:r>
      <w:bookmarkEnd w:id="11"/>
    </w:p>
    <w:p w14:paraId="4998C308" w14:textId="77777777" w:rsidR="004138D1" w:rsidRDefault="004138D1" w:rsidP="004138D1">
      <w:pPr>
        <w:pStyle w:val="Prrafodelista"/>
        <w:ind w:left="360" w:firstLine="0"/>
        <w:rPr>
          <w:i/>
          <w:iCs/>
          <w:sz w:val="20"/>
          <w:szCs w:val="20"/>
          <w:highlight w:val="yellow"/>
        </w:rPr>
      </w:pPr>
    </w:p>
    <w:p w14:paraId="13857852" w14:textId="59771CCD" w:rsidR="00412486" w:rsidRPr="00C54F9E" w:rsidRDefault="00412486" w:rsidP="00FC5BDF">
      <w:pPr>
        <w:pStyle w:val="Prrafodelista"/>
        <w:numPr>
          <w:ilvl w:val="1"/>
          <w:numId w:val="24"/>
        </w:numPr>
        <w:rPr>
          <w:i/>
          <w:iCs/>
          <w:sz w:val="20"/>
          <w:szCs w:val="20"/>
        </w:rPr>
      </w:pPr>
      <w:r w:rsidRPr="00C54F9E">
        <w:rPr>
          <w:i/>
          <w:iCs/>
          <w:sz w:val="20"/>
          <w:szCs w:val="20"/>
        </w:rPr>
        <w:t>Diagnóstico o Análisis de la Situación</w:t>
      </w:r>
    </w:p>
    <w:p w14:paraId="0265A7DA" w14:textId="77777777" w:rsidR="00412486" w:rsidRPr="002E4248" w:rsidRDefault="00412486" w:rsidP="00412486">
      <w:pPr>
        <w:tabs>
          <w:tab w:val="left" w:pos="597"/>
        </w:tabs>
        <w:spacing w:line="292" w:lineRule="auto"/>
        <w:ind w:right="118"/>
        <w:rPr>
          <w:rFonts w:asciiTheme="minorHAnsi" w:hAnsiTheme="minorHAnsi" w:cstheme="minorHAnsi"/>
          <w:b/>
          <w:bCs/>
          <w:color w:val="0E4660"/>
        </w:rPr>
      </w:pPr>
    </w:p>
    <w:p w14:paraId="453BCF57" w14:textId="2CDE4317" w:rsidR="00C54F9E" w:rsidRDefault="00C54F9E" w:rsidP="00C54F9E">
      <w:r>
        <w:rPr>
          <w:lang w:val="es-MX"/>
        </w:rPr>
        <w:t>A</w:t>
      </w:r>
      <w:r w:rsidRPr="00C54F9E">
        <w:rPr>
          <w:lang w:val="es-MX"/>
        </w:rPr>
        <w:t xml:space="preserve"> continuación, se inscribirá brevemente una línea de tiempo que muestra la evolución de los conceptos de soberanía alimentaria en seguridad alimentaria destacando momentos claves en su desarrollo y las intersecciones entre ambos conceptos</w:t>
      </w:r>
      <w:r>
        <w:t>.</w:t>
      </w:r>
    </w:p>
    <w:p w14:paraId="5F4E4FA3" w14:textId="14ACCC18" w:rsidR="00C54F9E" w:rsidRDefault="00CC5326" w:rsidP="00C54F9E">
      <w:pPr>
        <w:jc w:val="both"/>
      </w:pPr>
      <w:r>
        <w:rPr>
          <w:lang w:val="es-MX"/>
        </w:rPr>
        <w:t>E</w:t>
      </w:r>
      <w:r w:rsidR="00C54F9E" w:rsidRPr="00C54F9E">
        <w:rPr>
          <w:lang w:val="es-MX"/>
        </w:rPr>
        <w:t>l nacimiento del concepto de seguridad alimentaria sea en 1945 tras la segunda guerra mundial cuando la organización de las naciones unidas para la alimentación y la agricultura</w:t>
      </w:r>
      <w:r w:rsidR="00C54F9E">
        <w:rPr>
          <w:lang w:val="es-MX"/>
        </w:rPr>
        <w:t xml:space="preserve"> (FAO</w:t>
      </w:r>
      <w:r w:rsidR="0092488C">
        <w:rPr>
          <w:lang w:val="es-MX"/>
        </w:rPr>
        <w:t xml:space="preserve">), </w:t>
      </w:r>
      <w:r w:rsidR="0092488C" w:rsidRPr="00C54F9E">
        <w:rPr>
          <w:lang w:val="es-MX"/>
        </w:rPr>
        <w:t>con</w:t>
      </w:r>
      <w:r w:rsidR="00C54F9E" w:rsidRPr="00C54F9E">
        <w:rPr>
          <w:lang w:val="es-MX"/>
        </w:rPr>
        <w:t xml:space="preserve"> el objetivo de mejorar la nutrición y elevar niveles de vida en zonas rurales crea el concepto de seguridad alimentaria centrado en ese momento en asegurar la cantidad suficiente de alimentos disponibles para satisfacer necesidades de la población que así lo requiriera</w:t>
      </w:r>
      <w:r w:rsidR="00C54F9E">
        <w:rPr>
          <w:lang w:val="es-MX"/>
        </w:rPr>
        <w:t xml:space="preserve">. </w:t>
      </w:r>
      <w:r w:rsidR="00C54F9E" w:rsidRPr="00C54F9E">
        <w:rPr>
          <w:lang w:val="es-MX"/>
        </w:rPr>
        <w:t xml:space="preserve"> el concepto de seguridad alimentaria se expande cerca de 1974 en la cumbre de la alimentación de la </w:t>
      </w:r>
      <w:r w:rsidR="00C54F9E">
        <w:rPr>
          <w:lang w:val="es-MX"/>
        </w:rPr>
        <w:t>FAO</w:t>
      </w:r>
      <w:r w:rsidR="00C54F9E" w:rsidRPr="00C54F9E">
        <w:rPr>
          <w:lang w:val="es-MX"/>
        </w:rPr>
        <w:t xml:space="preserve"> allí se define como</w:t>
      </w:r>
      <w:r w:rsidR="00C54F9E">
        <w:rPr>
          <w:lang w:val="es-MX"/>
        </w:rPr>
        <w:t xml:space="preserve"> la</w:t>
      </w:r>
      <w:r w:rsidR="00C54F9E">
        <w:t xml:space="preserve"> "disponibilidad en todo momento de suficientes suministros de alimentos básicos para sostener una expansión constante del consumo alimentario y contrarrestar las fluctuaciones en la producción y los precios"</w:t>
      </w:r>
      <w:r w:rsidR="005D1EBE">
        <w:t xml:space="preserve"> </w:t>
      </w:r>
      <w:r w:rsidR="005D1EBE">
        <w:rPr>
          <w:lang w:val="es-MX"/>
        </w:rPr>
        <w:fldChar w:fldCharType="begin" w:fldLock="1"/>
      </w:r>
      <w:r w:rsidR="005D1EBE">
        <w:rPr>
          <w:lang w:val="es-MX"/>
        </w:rPr>
        <w:instrText>ADDIN CSL_CITATION {"citationItems":[{"id":"ITEM-1","itemData":{"author":[{"dropping-particle":"","family":"Organización de las Naciones Unidas para la Alimentación y la Agricultura (FAO)","given":"","non-dropping-particle":"","parse-names":false,"suffix":""}],"id":"ITEM-1","issued":{"date-parts":[["1974"]]},"title":"Informe de la Cumbre Mundial de la Alimentación.","type":"article-journal"},"uris":["http://www.mendeley.com/documents/?uuid=684d2315-9ba1-44b3-ad36-2e4db93ccab2"]},{"id":"ITEM-2","itemData":{"author":[{"dropping-particle":"","family":"Organización de las Naciones Unidas para la Alimentación y la Agricultura (FAO)","given":"","non-dropping-particle":"","parse-names":false,"suffix":""}],"id":"ITEM-2","issued":{"date-parts":[["1996"]]},"title":"Informe de la Cumbre Mundial de la Alimentación","type":"article-journal"},"uris":["http://www.mendeley.com/documents/?uuid=d1e6a34c-e028-4e71-bf71-172345716867"]}],"mendeley":{"formattedCitation":"(Organización de las Naciones Unidas para la Alimentación y la Agricultura (FAO), 1974, 1996)","manualFormatting":"(FAO), 1974, 1996","plainTextFormattedCitation":"(Organización de las Naciones Unidas para la Alimentación y la Agricultura (FAO), 1974, 1996)","previouslyFormattedCitation":"(Organización de las Naciones Unidas para la Alimentación y la Agricultura (FAO), 1974, 1996)"},"properties":{"noteIndex":0},"schema":"https://github.com/citation-style-language/schema/raw/master/csl-citation.json"}</w:instrText>
      </w:r>
      <w:r w:rsidR="005D1EBE">
        <w:rPr>
          <w:lang w:val="es-MX"/>
        </w:rPr>
        <w:fldChar w:fldCharType="separate"/>
      </w:r>
      <w:r w:rsidR="005D1EBE" w:rsidRPr="005D1EBE">
        <w:rPr>
          <w:noProof/>
          <w:lang w:val="es-MX"/>
        </w:rPr>
        <w:t>(FAO), 1974, 1996</w:t>
      </w:r>
      <w:r w:rsidR="005D1EBE">
        <w:rPr>
          <w:lang w:val="es-MX"/>
        </w:rPr>
        <w:fldChar w:fldCharType="end"/>
      </w:r>
      <w:r w:rsidR="00C54F9E">
        <w:t xml:space="preserve">. </w:t>
      </w:r>
      <w:r w:rsidR="00C54F9E" w:rsidRPr="00C54F9E">
        <w:rPr>
          <w:lang w:val="es-MX"/>
        </w:rPr>
        <w:t xml:space="preserve"> </w:t>
      </w:r>
      <w:r w:rsidR="005D1EBE">
        <w:rPr>
          <w:lang w:val="es-MX"/>
        </w:rPr>
        <w:t>P</w:t>
      </w:r>
      <w:r w:rsidR="00C54F9E" w:rsidRPr="00C54F9E">
        <w:rPr>
          <w:lang w:val="es-MX"/>
        </w:rPr>
        <w:t>ara ese momento y durante mucho tiempo en la historia el concepto de seguridad alimentaria se centró principal guion y disponibilidad de alimentos a nivel global</w:t>
      </w:r>
      <w:r w:rsidR="00C54F9E">
        <w:rPr>
          <w:lang w:val="es-MX"/>
        </w:rPr>
        <w:t>.</w:t>
      </w:r>
    </w:p>
    <w:p w14:paraId="6084FD99" w14:textId="79AA8CD0" w:rsidR="00C54F9E" w:rsidRDefault="00C54F9E" w:rsidP="00C54F9E">
      <w:pPr>
        <w:jc w:val="both"/>
      </w:pPr>
      <w:r w:rsidRPr="00C54F9E">
        <w:rPr>
          <w:lang w:val="es-MX"/>
        </w:rPr>
        <w:t>Cerca de los años 80</w:t>
      </w:r>
      <w:r w:rsidR="00CC5326">
        <w:rPr>
          <w:lang w:val="es-MX"/>
        </w:rPr>
        <w:t>,</w:t>
      </w:r>
      <w:r w:rsidRPr="00C54F9E">
        <w:rPr>
          <w:lang w:val="es-MX"/>
        </w:rPr>
        <w:t xml:space="preserve"> la </w:t>
      </w:r>
      <w:r>
        <w:rPr>
          <w:lang w:val="es-MX"/>
        </w:rPr>
        <w:t>FAO</w:t>
      </w:r>
      <w:r w:rsidRPr="00C54F9E">
        <w:rPr>
          <w:lang w:val="es-MX"/>
        </w:rPr>
        <w:t xml:space="preserve"> amplía la definición de seguridad alimentaria incluyendo el acceso físico y económico a los alimentos e introduciendo el concepto de estabilidad a largo plazo</w:t>
      </w:r>
      <w:r>
        <w:rPr>
          <w:lang w:val="es-MX"/>
        </w:rPr>
        <w:t xml:space="preserve">, </w:t>
      </w:r>
      <w:r w:rsidRPr="00C54F9E">
        <w:rPr>
          <w:lang w:val="es-MX"/>
        </w:rPr>
        <w:t xml:space="preserve">aquí haciendo </w:t>
      </w:r>
      <w:r w:rsidRPr="00C54F9E">
        <w:rPr>
          <w:lang w:val="es-MX"/>
        </w:rPr>
        <w:lastRenderedPageBreak/>
        <w:t>énfasis en la necesidad de que los alimentos sean accesibles de manera continua para todas las poblaciones</w:t>
      </w:r>
      <w:r>
        <w:rPr>
          <w:lang w:val="es-MX"/>
        </w:rPr>
        <w:t xml:space="preserve">. </w:t>
      </w:r>
      <w:r w:rsidRPr="00C54F9E">
        <w:rPr>
          <w:lang w:val="es-MX"/>
        </w:rPr>
        <w:t>Se comienza a hablar no solamente de la producción sino distribución y acceso a los alimentos</w:t>
      </w:r>
      <w:r>
        <w:rPr>
          <w:lang w:val="es-MX"/>
        </w:rPr>
        <w:t>.</w:t>
      </w:r>
    </w:p>
    <w:p w14:paraId="70A489AC" w14:textId="3CD6CF47" w:rsidR="00C54F9E" w:rsidRDefault="00C54F9E" w:rsidP="00C54F9E">
      <w:pPr>
        <w:jc w:val="both"/>
      </w:pPr>
      <w:r w:rsidRPr="00C54F9E">
        <w:rPr>
          <w:lang w:val="es-MX"/>
        </w:rPr>
        <w:t>Ahora bien</w:t>
      </w:r>
      <w:r>
        <w:rPr>
          <w:lang w:val="es-MX"/>
        </w:rPr>
        <w:t>,</w:t>
      </w:r>
      <w:r w:rsidRPr="00C54F9E">
        <w:rPr>
          <w:lang w:val="es-MX"/>
        </w:rPr>
        <w:t xml:space="preserve"> para 1996 surge después de la cumbre mundial de la alimentación en Roma el movimiento de </w:t>
      </w:r>
      <w:r w:rsidR="005D1EBE">
        <w:rPr>
          <w:lang w:val="es-MX"/>
        </w:rPr>
        <w:t xml:space="preserve">La Vía Campesina, </w:t>
      </w:r>
      <w:r w:rsidRPr="00C54F9E">
        <w:rPr>
          <w:lang w:val="es-MX"/>
        </w:rPr>
        <w:t>quien introduce el concepto de soberanía alimentaria</w:t>
      </w:r>
      <w:r>
        <w:rPr>
          <w:lang w:val="es-MX"/>
        </w:rPr>
        <w:t xml:space="preserve">, </w:t>
      </w:r>
      <w:r w:rsidRPr="00C54F9E">
        <w:rPr>
          <w:lang w:val="es-MX"/>
        </w:rPr>
        <w:t>hace énfasis</w:t>
      </w:r>
      <w:r w:rsidR="005D1EBE">
        <w:rPr>
          <w:lang w:val="es-MX"/>
        </w:rPr>
        <w:t>,</w:t>
      </w:r>
      <w:r w:rsidRPr="00C54F9E">
        <w:rPr>
          <w:lang w:val="es-MX"/>
        </w:rPr>
        <w:t xml:space="preserve"> </w:t>
      </w:r>
      <w:r w:rsidR="005D1EBE">
        <w:rPr>
          <w:lang w:val="es-MX"/>
        </w:rPr>
        <w:t xml:space="preserve">La Vía Campesina, </w:t>
      </w:r>
      <w:r w:rsidRPr="00C54F9E">
        <w:rPr>
          <w:lang w:val="es-MX"/>
        </w:rPr>
        <w:t>en que este concepto trasciende la seguridad alimentaria</w:t>
      </w:r>
      <w:r>
        <w:rPr>
          <w:lang w:val="es-MX"/>
        </w:rPr>
        <w:t xml:space="preserve"> </w:t>
      </w:r>
      <w:r w:rsidRPr="00C54F9E">
        <w:rPr>
          <w:lang w:val="es-MX"/>
        </w:rPr>
        <w:t>proponiendo que los pueblos tengan derecho a definir sus propias políticas agrícolas y alimentarias en función de sus necesidades locales y no de los mercados internacionales</w:t>
      </w:r>
      <w:r w:rsidR="005D1EBE">
        <w:rPr>
          <w:lang w:val="es-MX"/>
        </w:rPr>
        <w:t xml:space="preserve"> </w:t>
      </w:r>
      <w:r w:rsidR="005D1EBE">
        <w:rPr>
          <w:lang w:val="es-MX"/>
        </w:rPr>
        <w:fldChar w:fldCharType="begin" w:fldLock="1"/>
      </w:r>
      <w:r w:rsidR="005D1EBE">
        <w:rPr>
          <w:lang w:val="es-MX"/>
        </w:rPr>
        <w:instrText>ADDIN CSL_CITATION {"citationItems":[{"id":"ITEM-1","itemData":{"author":[{"dropping-particle":"","family":"vía Campesina","given":"","non-dropping-particle":"La","parse-names":false,"suffix":""}],"container-title":"Cumbre Mundial de la Alimentación, FAO","id":"ITEM-1","issued":{"date-parts":[["1996"]]},"title":"Declaración de la soberanía alimentaria","type":"article-journal"},"uris":["http://www.mendeley.com/documents/?uuid=f91e2557-1312-4ce9-a74b-5c09d289bde6"]},{"id":"ITEM-2","itemData":{"URL":"https://viacampesina.org/es/llamamiento-de-yakarta/","author":[{"dropping-particle":"","family":"vía Campesina","given":"","non-dropping-particle":"La","parse-names":false,"suffix":""}],"container-title":"La Soberanía Alimentaria en el llamamiento de Yakarta.","id":"ITEM-2","issued":{"date-parts":[["2014"]]},"title":"No Title","type":"webpage"},"uris":["http://www.mendeley.com/documents/?uuid=fcb18815-75ca-4596-ae24-230921e87b11"]}],"mendeley":{"formattedCitation":"(La vía Campesina, 1996, 2014)","plainTextFormattedCitation":"(La vía Campesina, 1996, 2014)","previouslyFormattedCitation":"(La vía Campesina, 1996, 2014)"},"properties":{"noteIndex":0},"schema":"https://github.com/citation-style-language/schema/raw/master/csl-citation.json"}</w:instrText>
      </w:r>
      <w:r w:rsidR="005D1EBE">
        <w:rPr>
          <w:lang w:val="es-MX"/>
        </w:rPr>
        <w:fldChar w:fldCharType="separate"/>
      </w:r>
      <w:r w:rsidR="005D1EBE" w:rsidRPr="005D1EBE">
        <w:rPr>
          <w:noProof/>
          <w:lang w:val="es-MX"/>
        </w:rPr>
        <w:t>(La vía Campesina, 1996, 2014)</w:t>
      </w:r>
      <w:r w:rsidR="005D1EBE">
        <w:rPr>
          <w:lang w:val="es-MX"/>
        </w:rPr>
        <w:fldChar w:fldCharType="end"/>
      </w:r>
      <w:r>
        <w:t xml:space="preserve">. </w:t>
      </w:r>
      <w:r w:rsidRPr="00C54F9E">
        <w:rPr>
          <w:lang w:val="es-MX"/>
        </w:rPr>
        <w:t>Podría decirse que con el surgimiento del concepto de soberanía alimentaria</w:t>
      </w:r>
      <w:r>
        <w:rPr>
          <w:lang w:val="es-MX"/>
        </w:rPr>
        <w:t xml:space="preserve"> </w:t>
      </w:r>
      <w:r w:rsidRPr="00C54F9E">
        <w:rPr>
          <w:lang w:val="es-MX"/>
        </w:rPr>
        <w:t xml:space="preserve"> se robustece el concepto de seguridad alimentaria</w:t>
      </w:r>
      <w:r>
        <w:rPr>
          <w:lang w:val="es-MX"/>
        </w:rPr>
        <w:t xml:space="preserve">, </w:t>
      </w:r>
      <w:r w:rsidRPr="00C54F9E">
        <w:rPr>
          <w:lang w:val="es-MX"/>
        </w:rPr>
        <w:t>una de las intersecciones entre estos 2 conceptos se deja ver en tanto mientras que en la seguridad alimentaria se habla principalmente de la disponibilidad y el acceso a los alimentos</w:t>
      </w:r>
      <w:r>
        <w:rPr>
          <w:lang w:val="es-MX"/>
        </w:rPr>
        <w:t>,</w:t>
      </w:r>
      <w:r w:rsidRPr="00C54F9E">
        <w:rPr>
          <w:lang w:val="es-MX"/>
        </w:rPr>
        <w:t xml:space="preserve"> la soberanía alimentaria reclama el derecho de las comunidades a controlar su sistema alimentario priorizando pequeños agricultores</w:t>
      </w:r>
      <w:r>
        <w:t>, la producción local, y el respeto a la diversidad cultura</w:t>
      </w:r>
      <w:r w:rsidR="005D1EBE">
        <w:t xml:space="preserve"> </w:t>
      </w:r>
      <w:r>
        <w:t>l.</w:t>
      </w:r>
    </w:p>
    <w:p w14:paraId="3C8A00AB" w14:textId="17846658" w:rsidR="00C54F9E" w:rsidRDefault="00C54F9E" w:rsidP="00C54F9E">
      <w:pPr>
        <w:jc w:val="both"/>
      </w:pPr>
      <w:r w:rsidRPr="00C54F9E">
        <w:rPr>
          <w:lang w:val="es-MX"/>
        </w:rPr>
        <w:t>Con el transcurrir de los años se institucionaliza el concepto de derecho a la alimentación cuyo enfoque reconoce el acceso a los alimentos adecuados como un derecho humano</w:t>
      </w:r>
      <w:r w:rsidR="005D1EBE">
        <w:rPr>
          <w:lang w:val="es-MX"/>
        </w:rPr>
        <w:t xml:space="preserve"> </w:t>
      </w:r>
      <w:r w:rsidR="005D1EBE">
        <w:rPr>
          <w:lang w:val="es-MX"/>
        </w:rPr>
        <w:fldChar w:fldCharType="begin" w:fldLock="1"/>
      </w:r>
      <w:r w:rsidR="005D1EBE">
        <w:rPr>
          <w:lang w:val="es-MX"/>
        </w:rPr>
        <w:instrText>ADDIN CSL_CITATION {"citationItems":[{"id":"ITEM-1","itemData":{"author":[{"dropping-particle":"","family":"Comité de Derechos Económicos","given":"Sociales y Culturales (CDESC).","non-dropping-particle":"","parse-names":false,"suffix":""}],"container-title":"Naciones Unidas","id":"ITEM-1","issued":{"date-parts":[["1999"]]},"title":"Observación General No. 12: El derecho a una alimentación adecuada (artículo 11 del PIDESC)","type":"article-journal"},"uris":["http://www.mendeley.com/documents/?uuid=e1543a57-1819-4287-9b78-51cc391e2d57"]}],"mendeley":{"formattedCitation":"(Comité de Derechos Económicos, 1999)","manualFormatting":"(CDESCs, 1999)","plainTextFormattedCitation":"(Comité de Derechos Económicos, 1999)","previouslyFormattedCitation":"(Comité de Derechos Económicos, 1999)"},"properties":{"noteIndex":0},"schema":"https://github.com/citation-style-language/schema/raw/master/csl-citation.json"}</w:instrText>
      </w:r>
      <w:r w:rsidR="005D1EBE">
        <w:rPr>
          <w:lang w:val="es-MX"/>
        </w:rPr>
        <w:fldChar w:fldCharType="separate"/>
      </w:r>
      <w:r w:rsidR="005D1EBE" w:rsidRPr="005D1EBE">
        <w:rPr>
          <w:noProof/>
          <w:lang w:val="es-MX"/>
        </w:rPr>
        <w:t>(</w:t>
      </w:r>
      <w:r w:rsidR="005D1EBE">
        <w:rPr>
          <w:noProof/>
          <w:lang w:val="es-MX"/>
        </w:rPr>
        <w:t>CDESC</w:t>
      </w:r>
      <w:r w:rsidR="005D1EBE" w:rsidRPr="005D1EBE">
        <w:rPr>
          <w:noProof/>
          <w:lang w:val="es-MX"/>
        </w:rPr>
        <w:t>s, 1999)</w:t>
      </w:r>
      <w:r w:rsidR="005D1EBE">
        <w:rPr>
          <w:lang w:val="es-MX"/>
        </w:rPr>
        <w:fldChar w:fldCharType="end"/>
      </w:r>
      <w:r>
        <w:rPr>
          <w:lang w:val="es-MX"/>
        </w:rPr>
        <w:t>,</w:t>
      </w:r>
      <w:r>
        <w:t xml:space="preserve"> alineándose tanto con la seguridad alimentaria (en cuanto al acceso) como con la soberanía alimentaria (en cuanto al control). </w:t>
      </w:r>
      <w:r w:rsidRPr="00C54F9E">
        <w:rPr>
          <w:lang w:val="es-MX"/>
        </w:rPr>
        <w:t>Aquí podría decirse que se encuentra otra intersección entre ambos conceptos ya que se hace una mirada a la alimentación desde el enfoque de derechos humanos integrando</w:t>
      </w:r>
      <w:r>
        <w:t xml:space="preserve"> la perspectiva del acceso adecuado con el derecho de los pueblos a decidir sobre su sistema alimentario.</w:t>
      </w:r>
    </w:p>
    <w:p w14:paraId="7BDF30A1" w14:textId="23FEE333" w:rsidR="00C54F9E" w:rsidRDefault="00C54F9E" w:rsidP="00C54F9E">
      <w:pPr>
        <w:jc w:val="both"/>
      </w:pPr>
      <w:r w:rsidRPr="00C54F9E">
        <w:rPr>
          <w:lang w:val="es-MX"/>
        </w:rPr>
        <w:t xml:space="preserve">Desde comienzos de este siglo </w:t>
      </w:r>
      <w:r w:rsidR="005D1EBE">
        <w:rPr>
          <w:lang w:val="es-MX"/>
        </w:rPr>
        <w:t xml:space="preserve">La Vía Campesina </w:t>
      </w:r>
      <w:r w:rsidRPr="00C54F9E">
        <w:rPr>
          <w:lang w:val="es-MX"/>
        </w:rPr>
        <w:t>en su alcance internacional ha continuado trabajando en torno a la soberanía alimentaria</w:t>
      </w:r>
      <w:r>
        <w:rPr>
          <w:lang w:val="es-MX"/>
        </w:rPr>
        <w:t xml:space="preserve">, </w:t>
      </w:r>
      <w:r w:rsidRPr="00C54F9E">
        <w:rPr>
          <w:lang w:val="es-MX"/>
        </w:rPr>
        <w:t xml:space="preserve">es así </w:t>
      </w:r>
      <w:r w:rsidR="0092488C" w:rsidRPr="00C54F9E">
        <w:rPr>
          <w:lang w:val="es-MX"/>
        </w:rPr>
        <w:t>como</w:t>
      </w:r>
      <w:r w:rsidR="00470DF3" w:rsidRPr="00C54F9E">
        <w:rPr>
          <w:lang w:val="es-MX"/>
        </w:rPr>
        <w:t>,</w:t>
      </w:r>
      <w:r w:rsidRPr="00C54F9E">
        <w:rPr>
          <w:lang w:val="es-MX"/>
        </w:rPr>
        <w:t xml:space="preserve"> en el 2007 en el foro internacional sobre </w:t>
      </w:r>
      <w:r w:rsidR="00CC5326">
        <w:rPr>
          <w:lang w:val="es-MX"/>
        </w:rPr>
        <w:t xml:space="preserve">Soberanía </w:t>
      </w:r>
      <w:r w:rsidRPr="00C54F9E">
        <w:rPr>
          <w:lang w:val="es-MX"/>
        </w:rPr>
        <w:t>alimentaria en Mal</w:t>
      </w:r>
      <w:r>
        <w:rPr>
          <w:lang w:val="es-MX"/>
        </w:rPr>
        <w:t>i</w:t>
      </w:r>
      <w:r>
        <w:t xml:space="preserve">, </w:t>
      </w:r>
      <w:r w:rsidR="005D1EBE">
        <w:t xml:space="preserve">La Vía Campesina </w:t>
      </w:r>
      <w:r>
        <w:t xml:space="preserve">reafirma y amplía la definición de soberanía alimentaria, enfocándose en la necesidad de apoyar la agricultura campesina y proteger los </w:t>
      </w:r>
      <w:r w:rsidR="00FE3E61">
        <w:t>bienes de uso común</w:t>
      </w:r>
      <w:r>
        <w:t xml:space="preserve"> frente a las políticas neoliberales y la expansión de la agroindustria. </w:t>
      </w:r>
      <w:r w:rsidRPr="00C54F9E">
        <w:rPr>
          <w:lang w:val="es-MX"/>
        </w:rPr>
        <w:t>Es a partir de aquí donde la soberanía alimentaria contempla al territorio como eje central incluyendo dimensiones ecológicas</w:t>
      </w:r>
      <w:r>
        <w:t>, resaltando la producción agrícola sostenible y la lucha contra el cambio climático.</w:t>
      </w:r>
    </w:p>
    <w:p w14:paraId="3CCB6F10" w14:textId="38E067E0" w:rsidR="00C54F9E" w:rsidRDefault="00C54F9E" w:rsidP="00C54F9E">
      <w:pPr>
        <w:jc w:val="both"/>
      </w:pPr>
      <w:r>
        <w:rPr>
          <w:lang w:val="es-MX"/>
        </w:rPr>
        <w:t>E</w:t>
      </w:r>
      <w:r w:rsidRPr="00C54F9E">
        <w:rPr>
          <w:lang w:val="es-MX"/>
        </w:rPr>
        <w:t>n tiempos recientes desde la institucionalidad se establecieron los objetivos de desarrollo sostenible</w:t>
      </w:r>
      <w:r>
        <w:rPr>
          <w:lang w:val="es-MX"/>
        </w:rPr>
        <w:t xml:space="preserve"> (ODS), </w:t>
      </w:r>
      <w:r w:rsidRPr="00C54F9E">
        <w:rPr>
          <w:lang w:val="es-MX"/>
        </w:rPr>
        <w:t xml:space="preserve">en donde puede </w:t>
      </w:r>
      <w:r>
        <w:rPr>
          <w:lang w:val="es-MX"/>
        </w:rPr>
        <w:t>estar la tercera</w:t>
      </w:r>
      <w:r w:rsidRPr="00C54F9E">
        <w:rPr>
          <w:lang w:val="es-MX"/>
        </w:rPr>
        <w:t xml:space="preserve"> intersección ya que dentro de los objetivos se busca </w:t>
      </w:r>
      <w:r>
        <w:t>"poner fin al hambre, lograr la seguridad alimentaria, mejorar la nutrición y promover la agricultura sostenible"</w:t>
      </w:r>
      <w:r w:rsidR="005D1EBE">
        <w:t xml:space="preserve"> </w:t>
      </w:r>
      <w:r w:rsidR="005D1EBE">
        <w:fldChar w:fldCharType="begin" w:fldLock="1"/>
      </w:r>
      <w:r w:rsidR="005D1EBE">
        <w:instrText>ADDIN CSL_CITATION {"citationItems":[{"id":"ITEM-1","itemData":{"author":[{"dropping-particle":"","family":"Naciones Unidas","given":"","non-dropping-particle":"","parse-names":false,"suffix":""}],"id":"ITEM-1","issued":{"date-parts":[["2015"]]},"title":"Transformar nuestro mundo: La Agenda 2030 para el Desarrollo Sostenible.","type":"article-journal"},"uris":["http://www.mendeley.com/documents/?uuid=752cf324-c7ad-4390-8e65-6614fc9cd75e"]}],"mendeley":{"formattedCitation":"(Naciones Unidas, 2015)","plainTextFormattedCitation":"(Naciones Unidas, 2015)","previouslyFormattedCitation":"(Naciones Unidas, 2015)"},"properties":{"noteIndex":0},"schema":"https://github.com/citation-style-language/schema/raw/master/csl-citation.json"}</w:instrText>
      </w:r>
      <w:r w:rsidR="005D1EBE">
        <w:fldChar w:fldCharType="separate"/>
      </w:r>
      <w:r w:rsidR="005D1EBE" w:rsidRPr="005D1EBE">
        <w:rPr>
          <w:noProof/>
        </w:rPr>
        <w:t>(Naciones Unidas, 2015)</w:t>
      </w:r>
      <w:r w:rsidR="005D1EBE">
        <w:fldChar w:fldCharType="end"/>
      </w:r>
      <w:r>
        <w:t xml:space="preserve">. </w:t>
      </w:r>
      <w:r w:rsidRPr="00C54F9E">
        <w:rPr>
          <w:lang w:val="es-MX"/>
        </w:rPr>
        <w:t>Sin hacerlo completamente tácito integraría la seguridad alimentaria y la soberanía alimentaria no solamente al enfocarse en la producción acceso sino también en la sostenibilidad y la equidad en los sistemas alimentarios</w:t>
      </w:r>
      <w:r w:rsidR="005D1EBE">
        <w:rPr>
          <w:lang w:val="es-MX"/>
        </w:rPr>
        <w:fldChar w:fldCharType="begin" w:fldLock="1"/>
      </w:r>
      <w:r w:rsidR="005D1EBE">
        <w:rPr>
          <w:lang w:val="es-MX"/>
        </w:rPr>
        <w:instrText>ADDIN CSL_CITATION {"citationItems":[{"id":"ITEM-1","itemData":{"author":[{"dropping-particle":"","family":"Organización de las Naciones Unidas para la Alimentación y la Agricultura (FAO)","given":"","non-dropping-particle":"","parse-names":false,"suffix":""}],"id":"ITEM-1","issued":{"date-parts":[["2004"]]},"title":"Directrices voluntarias en apoyo de la realización progresiva del derecho a una alimentación adecuada en el contexto de la seguridad alimentaria nacional.","type":"article-journal"},"uris":["http://www.mendeley.com/documents/?uuid=b82cc754-c4b9-4b09-8809-82fd7e291281"]}],"mendeley":{"formattedCitation":"(Organización de las Naciones Unidas para la Alimentación y la Agricultura (FAO), 2004)","manualFormatting":"(FAO), 2004)","plainTextFormattedCitation":"(Organización de las Naciones Unidas para la Alimentación y la Agricultura (FAO), 2004)","previouslyFormattedCitation":"(Organización de las Naciones Unidas para la Alimentación y la Agricultura (FAO), 2004)"},"properties":{"noteIndex":0},"schema":"https://github.com/citation-style-language/schema/raw/master/csl-citation.json"}</w:instrText>
      </w:r>
      <w:r w:rsidR="005D1EBE">
        <w:rPr>
          <w:lang w:val="es-MX"/>
        </w:rPr>
        <w:fldChar w:fldCharType="separate"/>
      </w:r>
      <w:r w:rsidR="005D1EBE" w:rsidRPr="005D1EBE">
        <w:rPr>
          <w:noProof/>
          <w:lang w:val="es-MX"/>
        </w:rPr>
        <w:t>(FAO), 2004)</w:t>
      </w:r>
      <w:r w:rsidR="005D1EBE">
        <w:rPr>
          <w:lang w:val="es-MX"/>
        </w:rPr>
        <w:fldChar w:fldCharType="end"/>
      </w:r>
      <w:r>
        <w:rPr>
          <w:lang w:val="es-MX"/>
        </w:rPr>
        <w:t xml:space="preserve">. </w:t>
      </w:r>
      <w:r w:rsidRPr="00C54F9E">
        <w:rPr>
          <w:lang w:val="es-MX"/>
        </w:rPr>
        <w:t>No obstante</w:t>
      </w:r>
      <w:r>
        <w:rPr>
          <w:lang w:val="es-MX"/>
        </w:rPr>
        <w:t xml:space="preserve">, </w:t>
      </w:r>
      <w:r w:rsidRPr="00C54F9E">
        <w:rPr>
          <w:lang w:val="es-MX"/>
        </w:rPr>
        <w:t>la no inclusión del concepto de soberanía alimentaria en los objetivos de desarrollo sostenible hace pensar para las organizaciones comunitarias campesinas que no reconocen el trabajo que han realizado durante años</w:t>
      </w:r>
      <w:r>
        <w:t>.</w:t>
      </w:r>
    </w:p>
    <w:p w14:paraId="72B68B51" w14:textId="408CFB79" w:rsidR="00C54F9E" w:rsidRDefault="00C54F9E" w:rsidP="00C54F9E">
      <w:pPr>
        <w:jc w:val="both"/>
      </w:pPr>
      <w:r w:rsidRPr="00C54F9E">
        <w:rPr>
          <w:lang w:val="es-MX"/>
        </w:rPr>
        <w:lastRenderedPageBreak/>
        <w:t xml:space="preserve"> Finalmente</w:t>
      </w:r>
      <w:r>
        <w:rPr>
          <w:lang w:val="es-MX"/>
        </w:rPr>
        <w:t>,</w:t>
      </w:r>
      <w:r w:rsidRPr="00C54F9E">
        <w:rPr>
          <w:lang w:val="es-MX"/>
        </w:rPr>
        <w:t xml:space="preserve"> con la pandemia del </w:t>
      </w:r>
      <w:r>
        <w:rPr>
          <w:lang w:val="es-MX"/>
        </w:rPr>
        <w:t>COVID</w:t>
      </w:r>
      <w:r w:rsidRPr="00C54F9E">
        <w:rPr>
          <w:lang w:val="es-MX"/>
        </w:rPr>
        <w:t xml:space="preserve"> 19 se puso sobre la mesa conversan acerca de las vulnerabilidades del sistema alimentario global</w:t>
      </w:r>
      <w:r>
        <w:rPr>
          <w:lang w:val="es-MX"/>
        </w:rPr>
        <w:t xml:space="preserve">, </w:t>
      </w:r>
      <w:r w:rsidRPr="00C54F9E">
        <w:rPr>
          <w:lang w:val="es-MX"/>
        </w:rPr>
        <w:t>donde en búsqueda de la satisfacción de la seguridad alimentaria se pueden presentar inequidades y afectaciones en las cadenas de suministros de alimentos además de la evidente globalización de la dieta que hizo que muchas familias durante la pandemia parecieran de hambre</w:t>
      </w:r>
      <w:r>
        <w:rPr>
          <w:lang w:val="es-MX"/>
        </w:rPr>
        <w:t xml:space="preserve">. </w:t>
      </w:r>
      <w:r w:rsidRPr="00C54F9E">
        <w:rPr>
          <w:lang w:val="es-MX"/>
        </w:rPr>
        <w:t xml:space="preserve"> por su parte los defensores de la soberanía alimentaria subrayan la necesidad de fortalecer los sistemas alimentarios locales reduciendo la dependencia de mercados internacionales y garantizar modelos más justos de alimentación</w:t>
      </w:r>
      <w:r w:rsidR="005D1EBE">
        <w:rPr>
          <w:lang w:val="es-MX"/>
        </w:rPr>
        <w:t xml:space="preserve"> </w:t>
      </w:r>
      <w:r w:rsidR="005D1EBE">
        <w:rPr>
          <w:lang w:val="es-MX"/>
        </w:rPr>
        <w:fldChar w:fldCharType="begin" w:fldLock="1"/>
      </w:r>
      <w:r w:rsidR="00E1580D">
        <w:rPr>
          <w:lang w:val="es-MX"/>
        </w:rPr>
        <w:instrText>ADDIN CSL_CITATION {"citationItems":[{"id":"ITEM-1","itemData":{"author":[{"dropping-particle":"","family":"Programa Mundial de Alimentos (PMA)","given":"","non-dropping-particle":"","parse-names":false,"suffix":""}],"id":"ITEM-1","issued":{"date-parts":[["2020"]]},"title":"El estado de la seguridad alimentaria y la nutrición en el mundo 2020: Transformación de los sistemas alimentarios para que promuevan dietas asequibles y saludables.","type":"article-journal"},"uris":["http://www.mendeley.com/documents/?uuid=50b44f6b-f028-4387-93d7-255fd9e533d7"]}],"mendeley":{"formattedCitation":"(Programa Mundial de Alimentos (PMA), 2020)","manualFormatting":"(PMA), 2020)","plainTextFormattedCitation":"(Programa Mundial de Alimentos (PMA), 2020)","previouslyFormattedCitation":"(Programa Mundial de Alimentos (PMA), 2020)"},"properties":{"noteIndex":0},"schema":"https://github.com/citation-style-language/schema/raw/master/csl-citation.json"}</w:instrText>
      </w:r>
      <w:r w:rsidR="005D1EBE">
        <w:rPr>
          <w:lang w:val="es-MX"/>
        </w:rPr>
        <w:fldChar w:fldCharType="separate"/>
      </w:r>
      <w:r w:rsidR="005D1EBE" w:rsidRPr="005D1EBE">
        <w:rPr>
          <w:noProof/>
          <w:lang w:val="es-MX"/>
        </w:rPr>
        <w:t>(PMA), 2020)</w:t>
      </w:r>
      <w:r w:rsidR="005D1EBE">
        <w:rPr>
          <w:lang w:val="es-MX"/>
        </w:rPr>
        <w:fldChar w:fldCharType="end"/>
      </w:r>
      <w:r>
        <w:t>.</w:t>
      </w:r>
    </w:p>
    <w:p w14:paraId="767F04FE" w14:textId="6550BAFF" w:rsidR="00C54F9E" w:rsidRDefault="00C54F9E" w:rsidP="005D1EBE">
      <w:pPr>
        <w:jc w:val="both"/>
      </w:pPr>
      <w:r>
        <w:rPr>
          <w:lang w:val="es-MX"/>
        </w:rPr>
        <w:t>P</w:t>
      </w:r>
      <w:r w:rsidRPr="00C54F9E">
        <w:rPr>
          <w:lang w:val="es-MX"/>
        </w:rPr>
        <w:t>odría decir</w:t>
      </w:r>
      <w:r>
        <w:rPr>
          <w:lang w:val="es-MX"/>
        </w:rPr>
        <w:t>se</w:t>
      </w:r>
      <w:r w:rsidRPr="00C54F9E">
        <w:rPr>
          <w:lang w:val="es-MX"/>
        </w:rPr>
        <w:t xml:space="preserve"> entonces qué</w:t>
      </w:r>
      <w:r>
        <w:rPr>
          <w:lang w:val="es-MX"/>
        </w:rPr>
        <w:t xml:space="preserve">, </w:t>
      </w:r>
      <w:r w:rsidRPr="00C54F9E">
        <w:rPr>
          <w:lang w:val="es-MX"/>
        </w:rPr>
        <w:t>en la actualidad</w:t>
      </w:r>
      <w:r>
        <w:rPr>
          <w:lang w:val="es-MX"/>
        </w:rPr>
        <w:t>, a</w:t>
      </w:r>
      <w:r w:rsidR="0092488C">
        <w:t>ambos</w:t>
      </w:r>
      <w:r>
        <w:t xml:space="preserve"> conceptos se entrecruzan en la búsqueda de sistemas alimentarios más justos y sostenibles, especialmente en el marco de los ODS y las respuestas a crisis globales como la pandemia.</w:t>
      </w:r>
    </w:p>
    <w:p w14:paraId="62BCB70B" w14:textId="77777777" w:rsidR="00C54F9E" w:rsidRDefault="00C54F9E" w:rsidP="00C54F9E"/>
    <w:p w14:paraId="3CBC8827" w14:textId="77777777" w:rsidR="00412486" w:rsidRPr="002E5665" w:rsidRDefault="00412486" w:rsidP="00FC5BDF">
      <w:pPr>
        <w:pStyle w:val="Prrafodelista"/>
        <w:numPr>
          <w:ilvl w:val="1"/>
          <w:numId w:val="24"/>
        </w:numPr>
        <w:rPr>
          <w:i/>
          <w:iCs/>
          <w:sz w:val="20"/>
          <w:szCs w:val="20"/>
        </w:rPr>
      </w:pPr>
      <w:r w:rsidRPr="002E5665">
        <w:rPr>
          <w:i/>
          <w:iCs/>
          <w:sz w:val="20"/>
          <w:szCs w:val="20"/>
        </w:rPr>
        <w:t>Objetivos de aprendizaje</w:t>
      </w:r>
    </w:p>
    <w:p w14:paraId="27C00F38" w14:textId="77777777" w:rsidR="00412486" w:rsidRDefault="00412486" w:rsidP="00412486">
      <w:pPr>
        <w:rPr>
          <w:i/>
          <w:iCs/>
        </w:rPr>
      </w:pPr>
    </w:p>
    <w:p w14:paraId="15673333" w14:textId="52A03472" w:rsidR="00412486" w:rsidRPr="005B780E" w:rsidRDefault="00412486" w:rsidP="00FC5BDF">
      <w:pPr>
        <w:pStyle w:val="Prrafodelista"/>
        <w:numPr>
          <w:ilvl w:val="0"/>
          <w:numId w:val="23"/>
        </w:numPr>
        <w:spacing w:line="276" w:lineRule="auto"/>
        <w:rPr>
          <w:i/>
          <w:iCs/>
        </w:rPr>
      </w:pPr>
      <w:r w:rsidRPr="000F51E2">
        <w:rPr>
          <w:rFonts w:ascii="Calibri" w:eastAsia="Calibri" w:hAnsi="Calibri" w:cs="Times New Roman"/>
        </w:rPr>
        <w:t>Identificar l</w:t>
      </w:r>
      <w:r w:rsidR="0082334C">
        <w:rPr>
          <w:rFonts w:ascii="Calibri" w:eastAsia="Calibri" w:hAnsi="Calibri" w:cs="Times New Roman"/>
        </w:rPr>
        <w:t xml:space="preserve">os conceptos de Derecho humano a la alimentación, Ciudadanías alimentarias, Soberanía alimentaria y Seguridad alimentaria en su marco temporal relacionándolo con los contenidos de la línea de acción </w:t>
      </w:r>
      <w:r w:rsidR="0070201B">
        <w:rPr>
          <w:rFonts w:ascii="Calibri" w:eastAsia="Calibri" w:hAnsi="Calibri" w:cs="Times New Roman"/>
        </w:rPr>
        <w:t>de campesinado.</w:t>
      </w:r>
    </w:p>
    <w:p w14:paraId="222065E1" w14:textId="77777777" w:rsidR="005B780E" w:rsidRPr="0082334C" w:rsidRDefault="005B780E" w:rsidP="005B780E">
      <w:pPr>
        <w:pStyle w:val="Prrafodelista"/>
        <w:spacing w:line="276" w:lineRule="auto"/>
        <w:ind w:left="720" w:firstLine="0"/>
        <w:rPr>
          <w:i/>
          <w:iCs/>
        </w:rPr>
      </w:pPr>
    </w:p>
    <w:p w14:paraId="24A601BE" w14:textId="77777777" w:rsidR="0082334C" w:rsidRPr="00BC65ED" w:rsidRDefault="0082334C" w:rsidP="0082334C">
      <w:pPr>
        <w:pStyle w:val="Prrafodelista"/>
        <w:spacing w:line="276" w:lineRule="auto"/>
        <w:ind w:left="720" w:firstLine="0"/>
        <w:rPr>
          <w:i/>
          <w:iCs/>
        </w:rPr>
      </w:pPr>
    </w:p>
    <w:p w14:paraId="3323DE54" w14:textId="77777777" w:rsidR="00412486" w:rsidRPr="002E5665" w:rsidRDefault="00412486" w:rsidP="00FC5BDF">
      <w:pPr>
        <w:pStyle w:val="Prrafodelista"/>
        <w:numPr>
          <w:ilvl w:val="1"/>
          <w:numId w:val="24"/>
        </w:numPr>
        <w:rPr>
          <w:i/>
          <w:iCs/>
          <w:sz w:val="20"/>
          <w:szCs w:val="20"/>
        </w:rPr>
      </w:pPr>
      <w:r w:rsidRPr="002E5665">
        <w:rPr>
          <w:i/>
          <w:iCs/>
          <w:sz w:val="20"/>
          <w:szCs w:val="20"/>
        </w:rPr>
        <w:t>Definición de Actividades</w:t>
      </w:r>
      <w:r>
        <w:rPr>
          <w:i/>
          <w:iCs/>
          <w:sz w:val="20"/>
          <w:szCs w:val="20"/>
        </w:rPr>
        <w:t>,</w:t>
      </w:r>
      <w:r w:rsidRPr="002E5665">
        <w:rPr>
          <w:i/>
          <w:iCs/>
          <w:sz w:val="20"/>
          <w:szCs w:val="20"/>
        </w:rPr>
        <w:t xml:space="preserve"> Cronograma </w:t>
      </w:r>
      <w:r>
        <w:rPr>
          <w:i/>
          <w:iCs/>
          <w:sz w:val="20"/>
          <w:szCs w:val="20"/>
        </w:rPr>
        <w:t xml:space="preserve">y </w:t>
      </w:r>
      <w:r w:rsidRPr="002E5665">
        <w:rPr>
          <w:i/>
          <w:iCs/>
          <w:sz w:val="20"/>
          <w:szCs w:val="20"/>
        </w:rPr>
        <w:t>Responsables</w:t>
      </w:r>
    </w:p>
    <w:p w14:paraId="02151C34" w14:textId="77777777" w:rsidR="00412486" w:rsidRDefault="00412486" w:rsidP="00412486"/>
    <w:tbl>
      <w:tblPr>
        <w:tblStyle w:val="Tablaconcuadrcula"/>
        <w:tblW w:w="8971" w:type="dxa"/>
        <w:tblLook w:val="04A0" w:firstRow="1" w:lastRow="0" w:firstColumn="1" w:lastColumn="0" w:noHBand="0" w:noVBand="1"/>
      </w:tblPr>
      <w:tblGrid>
        <w:gridCol w:w="1155"/>
        <w:gridCol w:w="1623"/>
        <w:gridCol w:w="1599"/>
        <w:gridCol w:w="1572"/>
        <w:gridCol w:w="1417"/>
        <w:gridCol w:w="1605"/>
      </w:tblGrid>
      <w:tr w:rsidR="00412486" w:rsidRPr="0070201B" w14:paraId="19BA0E28" w14:textId="77777777" w:rsidTr="00441A17">
        <w:trPr>
          <w:trHeight w:val="187"/>
        </w:trPr>
        <w:tc>
          <w:tcPr>
            <w:tcW w:w="1155" w:type="dxa"/>
          </w:tcPr>
          <w:p w14:paraId="7EE7A8A4" w14:textId="77777777" w:rsidR="00412486" w:rsidRPr="0070201B" w:rsidRDefault="00412486" w:rsidP="00412486">
            <w:pPr>
              <w:spacing w:after="0" w:line="240" w:lineRule="auto"/>
              <w:rPr>
                <w:b/>
                <w:bCs/>
                <w:sz w:val="14"/>
                <w:szCs w:val="14"/>
              </w:rPr>
            </w:pPr>
            <w:r w:rsidRPr="0070201B">
              <w:rPr>
                <w:b/>
                <w:bCs/>
                <w:sz w:val="14"/>
                <w:szCs w:val="14"/>
              </w:rPr>
              <w:t>Línea de acción</w:t>
            </w:r>
          </w:p>
        </w:tc>
        <w:tc>
          <w:tcPr>
            <w:tcW w:w="1623" w:type="dxa"/>
          </w:tcPr>
          <w:p w14:paraId="183D8CCD" w14:textId="77777777" w:rsidR="00412486" w:rsidRPr="0070201B" w:rsidRDefault="00412486" w:rsidP="00412486">
            <w:pPr>
              <w:spacing w:after="0" w:line="240" w:lineRule="auto"/>
              <w:rPr>
                <w:b/>
                <w:bCs/>
                <w:sz w:val="14"/>
                <w:szCs w:val="14"/>
              </w:rPr>
            </w:pPr>
            <w:r w:rsidRPr="0070201B">
              <w:rPr>
                <w:b/>
                <w:bCs/>
                <w:sz w:val="14"/>
                <w:szCs w:val="14"/>
              </w:rPr>
              <w:t>Objetivo de Aprendizaje</w:t>
            </w:r>
          </w:p>
        </w:tc>
        <w:tc>
          <w:tcPr>
            <w:tcW w:w="1599" w:type="dxa"/>
          </w:tcPr>
          <w:p w14:paraId="0C4F4A33" w14:textId="77777777" w:rsidR="00412486" w:rsidRPr="0070201B" w:rsidRDefault="00412486" w:rsidP="00412486">
            <w:pPr>
              <w:spacing w:after="0" w:line="240" w:lineRule="auto"/>
              <w:rPr>
                <w:b/>
                <w:bCs/>
                <w:sz w:val="14"/>
                <w:szCs w:val="14"/>
              </w:rPr>
            </w:pPr>
            <w:r w:rsidRPr="0070201B">
              <w:rPr>
                <w:b/>
                <w:bCs/>
                <w:sz w:val="14"/>
                <w:szCs w:val="14"/>
              </w:rPr>
              <w:t>Tema</w:t>
            </w:r>
          </w:p>
        </w:tc>
        <w:tc>
          <w:tcPr>
            <w:tcW w:w="1572" w:type="dxa"/>
          </w:tcPr>
          <w:p w14:paraId="58DE4311" w14:textId="77777777" w:rsidR="00412486" w:rsidRPr="0070201B" w:rsidRDefault="00412486" w:rsidP="00412486">
            <w:pPr>
              <w:spacing w:after="0" w:line="240" w:lineRule="auto"/>
              <w:rPr>
                <w:b/>
                <w:bCs/>
                <w:sz w:val="14"/>
                <w:szCs w:val="14"/>
              </w:rPr>
            </w:pPr>
            <w:r w:rsidRPr="0070201B">
              <w:rPr>
                <w:b/>
                <w:bCs/>
                <w:sz w:val="14"/>
                <w:szCs w:val="14"/>
              </w:rPr>
              <w:t>Actividades</w:t>
            </w:r>
          </w:p>
        </w:tc>
        <w:tc>
          <w:tcPr>
            <w:tcW w:w="1417" w:type="dxa"/>
          </w:tcPr>
          <w:p w14:paraId="61BFDA63" w14:textId="77777777" w:rsidR="00412486" w:rsidRPr="0070201B" w:rsidRDefault="00412486" w:rsidP="00412486">
            <w:pPr>
              <w:spacing w:after="0" w:line="240" w:lineRule="auto"/>
              <w:rPr>
                <w:b/>
                <w:bCs/>
                <w:sz w:val="14"/>
                <w:szCs w:val="14"/>
              </w:rPr>
            </w:pPr>
            <w:r w:rsidRPr="0070201B">
              <w:rPr>
                <w:b/>
                <w:bCs/>
                <w:sz w:val="14"/>
                <w:szCs w:val="14"/>
              </w:rPr>
              <w:t>Responsables</w:t>
            </w:r>
          </w:p>
        </w:tc>
        <w:tc>
          <w:tcPr>
            <w:tcW w:w="1605" w:type="dxa"/>
          </w:tcPr>
          <w:p w14:paraId="1829E16F" w14:textId="77777777" w:rsidR="00412486" w:rsidRPr="0070201B" w:rsidRDefault="00412486" w:rsidP="00412486">
            <w:pPr>
              <w:spacing w:after="0" w:line="240" w:lineRule="auto"/>
              <w:rPr>
                <w:b/>
                <w:bCs/>
                <w:sz w:val="14"/>
                <w:szCs w:val="14"/>
              </w:rPr>
            </w:pPr>
            <w:r w:rsidRPr="0070201B">
              <w:rPr>
                <w:b/>
                <w:bCs/>
                <w:sz w:val="14"/>
                <w:szCs w:val="14"/>
              </w:rPr>
              <w:t>Cronograma</w:t>
            </w:r>
          </w:p>
        </w:tc>
      </w:tr>
      <w:tr w:rsidR="00412486" w:rsidRPr="0070201B" w14:paraId="16BF2A34" w14:textId="77777777" w:rsidTr="00441A17">
        <w:trPr>
          <w:trHeight w:val="1392"/>
        </w:trPr>
        <w:tc>
          <w:tcPr>
            <w:tcW w:w="1155" w:type="dxa"/>
          </w:tcPr>
          <w:p w14:paraId="11BDDC2A" w14:textId="00141D58" w:rsidR="00412486" w:rsidRPr="0070201B" w:rsidRDefault="000F063D" w:rsidP="00412486">
            <w:pPr>
              <w:tabs>
                <w:tab w:val="left" w:pos="597"/>
              </w:tabs>
              <w:spacing w:line="292" w:lineRule="auto"/>
              <w:ind w:right="118"/>
              <w:rPr>
                <w:rFonts w:asciiTheme="minorHAnsi" w:hAnsiTheme="minorHAnsi" w:cstheme="minorHAnsi"/>
                <w:color w:val="0E4660"/>
                <w:sz w:val="14"/>
                <w:szCs w:val="14"/>
              </w:rPr>
            </w:pPr>
            <w:r w:rsidRPr="0070201B">
              <w:rPr>
                <w:rFonts w:asciiTheme="minorHAnsi" w:hAnsiTheme="minorHAnsi" w:cstheme="minorHAnsi"/>
                <w:i/>
                <w:iCs/>
                <w:spacing w:val="-1"/>
                <w:sz w:val="14"/>
                <w:szCs w:val="14"/>
              </w:rPr>
              <w:t>Derecho Humano a la Alimentación, Seguridad alimentaria y nutricional y Soberanía alimentaria</w:t>
            </w:r>
          </w:p>
        </w:tc>
        <w:tc>
          <w:tcPr>
            <w:tcW w:w="1623" w:type="dxa"/>
          </w:tcPr>
          <w:p w14:paraId="3BB4039C" w14:textId="3B3036F4" w:rsidR="00412486" w:rsidRPr="0070201B" w:rsidRDefault="0070201B" w:rsidP="00412486">
            <w:pPr>
              <w:rPr>
                <w:sz w:val="14"/>
                <w:szCs w:val="14"/>
              </w:rPr>
            </w:pPr>
            <w:r w:rsidRPr="0070201B">
              <w:rPr>
                <w:sz w:val="14"/>
                <w:szCs w:val="14"/>
              </w:rPr>
              <w:t>Identificar los conceptos de Derecho humano a la alimentación, Ciudadanías alimentarias, Soberanía alimentaria y Seguridad alimentaria en su marco temporal relacionándolo con los contenidos de la línea de acción de campesinado</w:t>
            </w:r>
          </w:p>
        </w:tc>
        <w:tc>
          <w:tcPr>
            <w:tcW w:w="1599" w:type="dxa"/>
          </w:tcPr>
          <w:p w14:paraId="706B0344" w14:textId="77777777" w:rsidR="00AA673D" w:rsidRPr="0070201B" w:rsidRDefault="00AA673D" w:rsidP="00AA673D">
            <w:pPr>
              <w:rPr>
                <w:rFonts w:asciiTheme="majorHAnsi" w:hAnsiTheme="majorHAnsi" w:cstheme="majorHAnsi"/>
                <w:sz w:val="14"/>
                <w:szCs w:val="14"/>
              </w:rPr>
            </w:pPr>
            <w:r w:rsidRPr="0070201B">
              <w:rPr>
                <w:rFonts w:asciiTheme="majorHAnsi" w:hAnsiTheme="majorHAnsi" w:cstheme="majorHAnsi"/>
                <w:sz w:val="14"/>
                <w:szCs w:val="14"/>
              </w:rPr>
              <w:t>Ciudadanías alimentarias</w:t>
            </w:r>
          </w:p>
          <w:p w14:paraId="03FB5509" w14:textId="546948BB" w:rsidR="00412486" w:rsidRPr="0070201B" w:rsidRDefault="00AA673D" w:rsidP="00AA673D">
            <w:pPr>
              <w:pStyle w:val="TableParagraph"/>
              <w:spacing w:before="1"/>
              <w:ind w:right="497"/>
              <w:rPr>
                <w:sz w:val="14"/>
                <w:szCs w:val="14"/>
              </w:rPr>
            </w:pPr>
            <w:r w:rsidRPr="0070201B">
              <w:rPr>
                <w:rFonts w:asciiTheme="majorHAnsi" w:hAnsiTheme="majorHAnsi" w:cstheme="majorHAnsi"/>
                <w:sz w:val="14"/>
                <w:szCs w:val="14"/>
              </w:rPr>
              <w:t>Conceptos e historia de los conceptos: DHA, Soberanía y SAN.</w:t>
            </w:r>
          </w:p>
        </w:tc>
        <w:tc>
          <w:tcPr>
            <w:tcW w:w="1572" w:type="dxa"/>
          </w:tcPr>
          <w:p w14:paraId="5BF9FA2F" w14:textId="77777777" w:rsidR="00412486" w:rsidRPr="0070201B" w:rsidRDefault="00412486" w:rsidP="00412486">
            <w:pPr>
              <w:spacing w:after="0"/>
              <w:rPr>
                <w:sz w:val="14"/>
                <w:szCs w:val="14"/>
              </w:rPr>
            </w:pPr>
            <w:r w:rsidRPr="0070201B">
              <w:rPr>
                <w:sz w:val="14"/>
                <w:szCs w:val="14"/>
              </w:rPr>
              <w:t>1. Evaluación de inicio</w:t>
            </w:r>
          </w:p>
          <w:p w14:paraId="1FFFB498" w14:textId="25121338" w:rsidR="00412486" w:rsidRPr="0070201B" w:rsidRDefault="00412486" w:rsidP="00412486">
            <w:pPr>
              <w:spacing w:after="0"/>
              <w:rPr>
                <w:sz w:val="14"/>
                <w:szCs w:val="14"/>
              </w:rPr>
            </w:pPr>
            <w:r w:rsidRPr="0070201B">
              <w:rPr>
                <w:sz w:val="14"/>
                <w:szCs w:val="14"/>
              </w:rPr>
              <w:t xml:space="preserve">2. Ejercicio introductorio al tema </w:t>
            </w:r>
          </w:p>
          <w:p w14:paraId="2FBFE4B1" w14:textId="77777777" w:rsidR="00412486" w:rsidRPr="0070201B" w:rsidRDefault="00412486" w:rsidP="00412486">
            <w:pPr>
              <w:spacing w:after="0"/>
              <w:rPr>
                <w:sz w:val="14"/>
                <w:szCs w:val="14"/>
              </w:rPr>
            </w:pPr>
            <w:r w:rsidRPr="0070201B">
              <w:rPr>
                <w:sz w:val="14"/>
                <w:szCs w:val="14"/>
              </w:rPr>
              <w:t>3. Socialización de contenidos</w:t>
            </w:r>
          </w:p>
          <w:p w14:paraId="6FB519FD" w14:textId="77777777" w:rsidR="00412486" w:rsidRPr="0070201B" w:rsidRDefault="00412486" w:rsidP="00412486">
            <w:pPr>
              <w:spacing w:after="0"/>
              <w:rPr>
                <w:sz w:val="14"/>
                <w:szCs w:val="14"/>
              </w:rPr>
            </w:pPr>
            <w:r w:rsidRPr="0070201B">
              <w:rPr>
                <w:sz w:val="14"/>
                <w:szCs w:val="14"/>
              </w:rPr>
              <w:t>4. Evaluación final</w:t>
            </w:r>
          </w:p>
          <w:p w14:paraId="11B2E7E3" w14:textId="77777777" w:rsidR="00412486" w:rsidRPr="0070201B" w:rsidRDefault="00412486" w:rsidP="00412486">
            <w:pPr>
              <w:spacing w:after="0"/>
              <w:rPr>
                <w:sz w:val="14"/>
                <w:szCs w:val="14"/>
              </w:rPr>
            </w:pPr>
            <w:r w:rsidRPr="0070201B">
              <w:rPr>
                <w:sz w:val="14"/>
                <w:szCs w:val="14"/>
              </w:rPr>
              <w:t>5. Ejercicio sugerido</w:t>
            </w:r>
          </w:p>
        </w:tc>
        <w:tc>
          <w:tcPr>
            <w:tcW w:w="1417" w:type="dxa"/>
          </w:tcPr>
          <w:p w14:paraId="1776B560" w14:textId="77777777" w:rsidR="00412486" w:rsidRPr="0070201B" w:rsidRDefault="00412486" w:rsidP="00412486">
            <w:pPr>
              <w:rPr>
                <w:sz w:val="14"/>
                <w:szCs w:val="14"/>
              </w:rPr>
            </w:pPr>
            <w:r w:rsidRPr="0070201B">
              <w:rPr>
                <w:sz w:val="14"/>
                <w:szCs w:val="14"/>
              </w:rPr>
              <w:t>Equipo Dirección de Participación social, gestión territorial y transectorial – Equipo Dirección de Salud Colectiva – Subd. Determinantes en Salud.</w:t>
            </w:r>
          </w:p>
        </w:tc>
        <w:tc>
          <w:tcPr>
            <w:tcW w:w="1605" w:type="dxa"/>
          </w:tcPr>
          <w:p w14:paraId="4018E969" w14:textId="13B0454B" w:rsidR="00412486" w:rsidRPr="0070201B" w:rsidRDefault="000F063D" w:rsidP="00412486">
            <w:pPr>
              <w:rPr>
                <w:sz w:val="14"/>
                <w:szCs w:val="14"/>
              </w:rPr>
            </w:pPr>
            <w:r w:rsidRPr="0070201B">
              <w:rPr>
                <w:sz w:val="14"/>
                <w:szCs w:val="14"/>
              </w:rPr>
              <w:t>Se realizará la 3ra sesión una semana después de la implementación de la 2da sesión.</w:t>
            </w:r>
          </w:p>
        </w:tc>
      </w:tr>
    </w:tbl>
    <w:p w14:paraId="25B620A4" w14:textId="77777777" w:rsidR="00412486" w:rsidRPr="00D740EA" w:rsidRDefault="00412486" w:rsidP="00412486"/>
    <w:p w14:paraId="7BBDCB95" w14:textId="312E0706" w:rsidR="004138D1" w:rsidRDefault="004138D1" w:rsidP="00FC5BDF">
      <w:pPr>
        <w:pStyle w:val="Ttulo2"/>
        <w:numPr>
          <w:ilvl w:val="0"/>
          <w:numId w:val="24"/>
        </w:numPr>
        <w:rPr>
          <w:rFonts w:asciiTheme="majorHAnsi" w:hAnsiTheme="majorHAnsi" w:cstheme="majorHAnsi"/>
          <w:color w:val="323E4F" w:themeColor="text2" w:themeShade="BF"/>
          <w:sz w:val="22"/>
          <w:szCs w:val="22"/>
        </w:rPr>
      </w:pPr>
      <w:bookmarkStart w:id="12" w:name="_Toc179462111"/>
      <w:r w:rsidRPr="004B6D42">
        <w:rPr>
          <w:rFonts w:asciiTheme="majorHAnsi" w:hAnsiTheme="majorHAnsi" w:cstheme="majorHAnsi"/>
          <w:color w:val="323E4F" w:themeColor="text2" w:themeShade="BF"/>
          <w:sz w:val="22"/>
          <w:szCs w:val="22"/>
        </w:rPr>
        <w:t>Sostenibilidad alimentaria y ambiental</w:t>
      </w:r>
      <w:bookmarkEnd w:id="12"/>
    </w:p>
    <w:p w14:paraId="5F2F1E50" w14:textId="77777777" w:rsidR="004B6D42" w:rsidRPr="004B6D42" w:rsidRDefault="004B6D42" w:rsidP="004B6D42">
      <w:pPr>
        <w:pStyle w:val="Ttulo2"/>
        <w:ind w:left="360"/>
        <w:rPr>
          <w:rFonts w:asciiTheme="majorHAnsi" w:hAnsiTheme="majorHAnsi" w:cstheme="majorHAnsi"/>
          <w:color w:val="323E4F" w:themeColor="text2" w:themeShade="BF"/>
          <w:sz w:val="22"/>
          <w:szCs w:val="22"/>
        </w:rPr>
      </w:pPr>
    </w:p>
    <w:p w14:paraId="06E4D24A" w14:textId="77777777" w:rsidR="000F063D" w:rsidRPr="00951AA3" w:rsidRDefault="000F063D" w:rsidP="00FC5BDF">
      <w:pPr>
        <w:pStyle w:val="Prrafodelista"/>
        <w:numPr>
          <w:ilvl w:val="1"/>
          <w:numId w:val="24"/>
        </w:numPr>
        <w:rPr>
          <w:i/>
          <w:iCs/>
          <w:sz w:val="20"/>
          <w:szCs w:val="20"/>
        </w:rPr>
      </w:pPr>
      <w:r w:rsidRPr="00951AA3">
        <w:rPr>
          <w:i/>
          <w:iCs/>
          <w:sz w:val="20"/>
          <w:szCs w:val="20"/>
        </w:rPr>
        <w:t>Diagnóstico o Análisis de la Situación</w:t>
      </w:r>
    </w:p>
    <w:p w14:paraId="1364267F" w14:textId="77777777" w:rsidR="000F063D" w:rsidRDefault="000F063D" w:rsidP="000F063D">
      <w:pPr>
        <w:tabs>
          <w:tab w:val="left" w:pos="597"/>
        </w:tabs>
        <w:spacing w:line="292" w:lineRule="auto"/>
        <w:ind w:right="118"/>
        <w:rPr>
          <w:rFonts w:asciiTheme="minorHAnsi" w:hAnsiTheme="minorHAnsi" w:cstheme="minorHAnsi"/>
          <w:b/>
          <w:bCs/>
          <w:color w:val="0E4660"/>
        </w:rPr>
      </w:pPr>
    </w:p>
    <w:p w14:paraId="2E24872F" w14:textId="77777777" w:rsidR="00E5676E" w:rsidRPr="00E5676E" w:rsidRDefault="00E5676E" w:rsidP="00E5676E">
      <w:pPr>
        <w:jc w:val="both"/>
      </w:pPr>
      <w:r w:rsidRPr="00E5676E">
        <w:t xml:space="preserve">La conciencia alimentaria, la agroecología y la recuperación de la memoria alimentaria son conceptos interrelacionados que emergen como respuestas a las crisis contemporáneas de los </w:t>
      </w:r>
      <w:r w:rsidRPr="00E5676E">
        <w:lastRenderedPageBreak/>
        <w:t>sistemas alimentarios industriales. Estos enfoques comparten el objetivo de fortalecer los sistemas locales de producción y consumo de alimentos, promoviendo la sostenibilidad, la justicia social y la recuperación de prácticas tradicionales. A continuación, se presenta un paralelo entre estos tres conceptos, citando a Bustos y Altieri, dos académicos clave en estos campos.</w:t>
      </w:r>
    </w:p>
    <w:p w14:paraId="4A62E593" w14:textId="77777777" w:rsidR="00E5676E" w:rsidRPr="00E5676E" w:rsidRDefault="00E5676E" w:rsidP="00E5676E">
      <w:pPr>
        <w:jc w:val="both"/>
      </w:pPr>
      <w:r w:rsidRPr="00E5676E">
        <w:t>1. Conciencia alimentaria</w:t>
      </w:r>
    </w:p>
    <w:p w14:paraId="4F0E0787" w14:textId="587363CC" w:rsidR="00E5676E" w:rsidRPr="00E5676E" w:rsidRDefault="00E5676E" w:rsidP="00E5676E">
      <w:pPr>
        <w:jc w:val="both"/>
      </w:pPr>
      <w:r w:rsidRPr="00E5676E">
        <w:t>La conciencia alimentaria hace referencia a la sensibilización y comprensión de las personas sobre el origen de los alimentos que consumen, su impacto en la salud, la sostenibilidad ambiental y las condiciones sociales de su producción. Este concepto está relacionado con el consumo responsable, donde se valoran alimentos locales, frescos, orgánicos, y se apoya a productores pequeños y locales. La conciencia alimentaria también aboga por cuestionar las prácticas industriales que dañan el ambiente y generan desigualdades</w:t>
      </w:r>
      <w:r w:rsidR="00E0512F">
        <w:t xml:space="preserve"> </w:t>
      </w:r>
      <w:r w:rsidR="00E0512F">
        <w:fldChar w:fldCharType="begin" w:fldLock="1"/>
      </w:r>
      <w:r w:rsidR="005D1EBE">
        <w:instrText>ADDIN CSL_CITATION {"citationItems":[{"id":"ITEM-1","itemData":{"DOI":"https://doi.org/10.4324/9781849776011","author":[{"dropping-particle":"","family":"Lang","given":"Tim","non-dropping-particle":"","parse-names":false,"suffix":""},{"dropping-particle":"","family":"Heasman","given":"Michael","non-dropping-particle":"","parse-names":false,"suffix":""}],"id":"ITEM-1","issued":{"date-parts":[["2015"]]},"title":"Food Wars: The Global Battle for Mouths, Minds and Markets","type":"book"},"uris":["http://www.mendeley.com/documents/?uuid=e0d4bc17-3a63-4e8a-873b-b8cea3e8e365"]},{"id":"ITEM-2","itemData":{"author":[{"dropping-particle":"","family":"Mason","given":"Pamela","non-dropping-particle":"","parse-names":false,"suffix":""},{"dropping-particle":"","family":"Lang","given":"Tim","non-dropping-particle":"","parse-names":false,"suffix":""}],"id":"ITEM-2","issued":{"date-parts":[["2020"]]},"number-of-pages":"386","title":"Sustainable Diets: How Ecological Nutrition Can Transform Consumption and the Food System","type":"book"},"uris":["http://www.mendeley.com/documents/?uuid=9cc640c8-77f8-4f32-9da1-bb828557580d"]}],"mendeley":{"formattedCitation":"(Lang &amp; Heasman, 2015; Mason &amp; Lang, 2020)","plainTextFormattedCitation":"(Lang &amp; Heasman, 2015; Mason &amp; Lang, 2020)","previouslyFormattedCitation":"(Lang &amp; Heasman, 2015; Mason &amp; Lang, 2020)"},"properties":{"noteIndex":0},"schema":"https://github.com/citation-style-language/schema/raw/master/csl-citation.json"}</w:instrText>
      </w:r>
      <w:r w:rsidR="00E0512F">
        <w:fldChar w:fldCharType="separate"/>
      </w:r>
      <w:r w:rsidR="00E0512F" w:rsidRPr="00E0512F">
        <w:rPr>
          <w:noProof/>
        </w:rPr>
        <w:t>(Lang &amp; Heasman, 2015; Mason &amp; Lang, 2020)</w:t>
      </w:r>
      <w:r w:rsidR="00E0512F">
        <w:fldChar w:fldCharType="end"/>
      </w:r>
      <w:r w:rsidR="00E0512F" w:rsidRPr="00E5676E">
        <w:t xml:space="preserve"> </w:t>
      </w:r>
    </w:p>
    <w:p w14:paraId="5A45DF1E" w14:textId="77777777" w:rsidR="00E5676E" w:rsidRPr="00E5676E" w:rsidRDefault="00E5676E" w:rsidP="00E5676E">
      <w:pPr>
        <w:jc w:val="both"/>
      </w:pPr>
      <w:r w:rsidRPr="00E5676E">
        <w:t>2. Agroecología</w:t>
      </w:r>
    </w:p>
    <w:p w14:paraId="458D70B8" w14:textId="77777777" w:rsidR="00E5676E" w:rsidRPr="00E5676E" w:rsidRDefault="00E5676E" w:rsidP="00E5676E">
      <w:pPr>
        <w:jc w:val="both"/>
      </w:pPr>
      <w:r w:rsidRPr="00E5676E">
        <w:t>La agroecología es un enfoque científico, social y político que propone la aplicación de principios ecológicos en la agricultura para hacerla más sostenible. Se basa en la diversificación de cultivos, la reducción de insumos externos y la valorización de los conocimientos campesinos y tradicionales. Además, promueve la soberanía alimentaria al permitir que las comunidades locales controlen la producción de alimentos de manera sostenible y justa.</w:t>
      </w:r>
    </w:p>
    <w:p w14:paraId="5E2A0F1F" w14:textId="282A0257" w:rsidR="00E5676E" w:rsidRPr="00E5676E" w:rsidRDefault="00E5676E" w:rsidP="00E5676E">
      <w:pPr>
        <w:jc w:val="both"/>
      </w:pPr>
      <w:r w:rsidRPr="00E5676E">
        <w:t>Altieri (1995) es uno de los pioneros en definir la agroecología, destacando que este enfoque no solo busca maximizar la producción, sino también restaurar la biodiversidad y respetar los ciclos naturales. Altieri argumenta que la agroecología es una estrategia clave para resistir los efectos del cambio climático y la pérdida de diversidad, promoviendo sistemas alimentarios más resilientes y justos</w:t>
      </w:r>
      <w:r w:rsidR="001409E3">
        <w:t xml:space="preserve"> </w:t>
      </w:r>
      <w:r w:rsidR="001409E3">
        <w:fldChar w:fldCharType="begin" w:fldLock="1"/>
      </w:r>
      <w:r w:rsidR="00E0512F">
        <w:instrText>ADDIN CSL_CITATION {"citationItems":[{"id":"ITEM-1","itemData":{"author":[{"dropping-particle":"","family":"Altieri","given":"Miuel Angel","non-dropping-particle":"","parse-names":false,"suffix":""}],"container-title":"CRC Press.","id":"ITEM-1","issued":{"date-parts":[["1995"]]},"title":"Agroecology: The science of sustainable agriculture.","type":"article-journal"},"uris":["http://www.mendeley.com/documents/?uuid=f9a83370-c197-491a-97ca-cf665779f324"]}],"mendeley":{"formattedCitation":"(Altieri, 1995)","plainTextFormattedCitation":"(Altieri, 1995)","previouslyFormattedCitation":"(Altieri, 1995)"},"properties":{"noteIndex":0},"schema":"https://github.com/citation-style-language/schema/raw/master/csl-citation.json"}</w:instrText>
      </w:r>
      <w:r w:rsidR="001409E3">
        <w:fldChar w:fldCharType="separate"/>
      </w:r>
      <w:r w:rsidR="001409E3" w:rsidRPr="001409E3">
        <w:rPr>
          <w:noProof/>
        </w:rPr>
        <w:t>(Altieri, 1995)</w:t>
      </w:r>
      <w:r w:rsidR="001409E3">
        <w:fldChar w:fldCharType="end"/>
      </w:r>
      <w:r w:rsidRPr="00E5676E">
        <w:t>.</w:t>
      </w:r>
    </w:p>
    <w:p w14:paraId="406AFB44" w14:textId="77777777" w:rsidR="00E5676E" w:rsidRPr="00E5676E" w:rsidRDefault="00E5676E" w:rsidP="001409E3">
      <w:pPr>
        <w:jc w:val="both"/>
      </w:pPr>
      <w:r w:rsidRPr="00E5676E">
        <w:t>3. Recuperación de la memoria alimentaria</w:t>
      </w:r>
    </w:p>
    <w:p w14:paraId="633646CD" w14:textId="5427AA6D" w:rsidR="00E5676E" w:rsidRPr="00E5676E" w:rsidRDefault="00E5676E" w:rsidP="001409E3">
      <w:pPr>
        <w:jc w:val="both"/>
      </w:pPr>
      <w:r w:rsidRPr="00E5676E">
        <w:t xml:space="preserve">La recuperación de la memoria </w:t>
      </w:r>
      <w:r w:rsidRPr="001409E3">
        <w:t>alimentaria</w:t>
      </w:r>
      <w:r w:rsidRPr="00E5676E">
        <w:t xml:space="preserve"> implica la revitalización de los conocimientos y prácticas tradicionales sobre la producción, preparación y consumo de alimentos que han sido desplazados por la modernización y la globalización. Este proceso busca reconectar a las comunidades con sus raíces alimentarias, promoviendo la identidad cultural y la biodiversidad local</w:t>
      </w:r>
      <w:r w:rsidRPr="001409E3">
        <w:fldChar w:fldCharType="begin" w:fldLock="1"/>
      </w:r>
      <w:r w:rsidR="001409E3">
        <w:instrText>ADDIN CSL_CITATION {"citationItems":[{"id":"ITEM-1","itemData":{"author":[{"dropping-particle":"","family":"Ávila","given":"María","non-dropping-particle":"","parse-names":false,"suffix":""},{"dropping-particle":"","family":"Bustos","given":"Julie","non-dropping-particle":"","parse-names":false,"suffix":""}],"id":"ITEM-1","issued":{"date-parts":[["2015"]]},"number-of-pages":"100","publisher":"Universidad Nacional de Colombia","title":"Alimentando nuestra Memoria. Recuperación de la Memoria Alimentaria Ancestral y Tradicional de la Comunidad Muisca presente en Bacatá: Aportes desde la Investigación Cualitativa en Nutrición.","type":"thesis"},"uris":["http://www.mendeley.com/documents/?uuid=e6f62137-9c91-44cf-bf99-ad6f6bd4e160"]},{"id":"ITEM-2","itemData":{"DOI":"https://doi.org/10.11144/Javeriana.10554.53935","abstract":"La ruralidad ha sido impactada a lo largo de la historia por el sistema económico imperante, la modernización, la globalización y el capitalismo. Los mayores afectados son los y las productores de alimentos, a quienes se les han exigido no solo para satisfacer sus necesidades alimentarias, sino para alimentar gran parte de la urbanidad del mundo. En Colombia la apertura económica y la revolución verde han acorralado a las y los pequeños productores a optar por la siembra de monocultivos y la especialización de estos, dejando de lado prácticas, saberes y costumbres propias. A raíz de esto, se ha acelerado la migración rural urbana, la urbanización de la frontera rural y se han disparado los niveles de inseguridad alimentaria, malnutrición y pobreza rural. Boyacá ha participado esta lógica mercantilista, deslegitimando, incluso involuntariamente, las prácticas tradicionales de siembra, comercio y consumo alimentos, por tanto, esta investigación pretende relacionar el territorio y el sistema agroalimentario local para poder estudiar algunos cambios en la cultura alimentaria, más precisamente en hábitos y memoria alimentaria en la población de dos veredas del municipio de Soracá. El objetivo de la investigación fue a Analizar las relaciones entre las transformaciones en el territorio y los cambios en la cultura y sistema agroalimentario local de las y los pobladores rurales de las veredas Chaine y Rosal del municipio de Soracá en Boyacá entre 1970 y 2019, valiéndose de la metodología cualitativa de tipo interpretativa inductiva para poder establecer las transformaciones territoriales y alimentarias de la comunidad desde sus propias voces, experiencias y sentires. Los hallazgos de esta investigación tienen que ver con las principales características del territorio leído principalmente a la luz del sistema agroalimentario local, los hábitos, cultura y memoria alimentaria y cómo la globalización, publicidad, sistema neoliberal de producción de alimentos y algunas actividades propias del municipio han hecho que se modifiquen o que se mantengan en el tiempo.","author":[{"dropping-particle":"","family":"Bustos","given":"Julie","non-dropping-particle":"","parse-names":false,"suffix":""}],"id":"ITEM-2","issued":{"date-parts":[["2021"]]},"number-of-pages":"131","publisher":"Pontificia Universidad Javeriana","title":"Territorio, sistema agroalimentario y cultura alimentaria en la tierra del “Sumercé”. Estudio de caso Soracá Boyacá, Veredas Chaine y Rosal entre 1970 - 2019","type":"thesis"},"uris":["http://www.mendeley.com/documents/?uuid=07306c21-dc0d-4e63-b9f2-5be1d271f4bc"]}],"mendeley":{"formattedCitation":"(Ávila &amp; Bustos, 2015; Bustos, 2021)","plainTextFormattedCitation":"(Ávila &amp; Bustos, 2015; Bustos, 2021)","previouslyFormattedCitation":"(Ávila &amp; Bustos, 2015; Bustos, 2021)"},"properties":{"noteIndex":0},"schema":"https://github.com/citation-style-language/schema/raw/master/csl-citation.json"}</w:instrText>
      </w:r>
      <w:r w:rsidRPr="001409E3">
        <w:fldChar w:fldCharType="separate"/>
      </w:r>
      <w:r w:rsidRPr="001409E3">
        <w:rPr>
          <w:noProof/>
        </w:rPr>
        <w:t>(Ávila &amp; Bustos, 2015; Bustos, 2021)</w:t>
      </w:r>
      <w:r w:rsidRPr="001409E3">
        <w:fldChar w:fldCharType="end"/>
      </w:r>
      <w:r w:rsidRPr="00E5676E">
        <w:t>.</w:t>
      </w:r>
    </w:p>
    <w:p w14:paraId="284790A9" w14:textId="5993F6B1" w:rsidR="00E5676E" w:rsidRPr="00E5676E" w:rsidRDefault="001409E3" w:rsidP="001409E3">
      <w:pPr>
        <w:jc w:val="both"/>
      </w:pPr>
      <w:r w:rsidRPr="001409E3">
        <w:t>L</w:t>
      </w:r>
      <w:r w:rsidR="00E5676E" w:rsidRPr="00E5676E">
        <w:t>a recuperación de la memoria alimentaria es crucial para fortalecer la soberanía alimentaria, ya que permite a las comunidades valorar y preservar su patrimonio culinario, promoviendo prácticas agrícolas y alimentarias sostenibles que respetan la biodiversidad y las tradiciones locales.</w:t>
      </w:r>
      <w:r w:rsidRPr="001409E3">
        <w:t xml:space="preserve"> </w:t>
      </w:r>
      <w:r w:rsidR="00E5676E" w:rsidRPr="00E5676E">
        <w:t>Este proceso también ayuda a enfrentar la pérdida de saberes ancestrales y a resistir la homogeneización alimentaria impuesta por los mercados globales.</w:t>
      </w:r>
    </w:p>
    <w:p w14:paraId="1E8EBC5E" w14:textId="77777777" w:rsidR="00E5676E" w:rsidRPr="00E5676E" w:rsidRDefault="00E5676E" w:rsidP="00E5676E">
      <w:pPr>
        <w:jc w:val="both"/>
      </w:pPr>
    </w:p>
    <w:tbl>
      <w:tblPr>
        <w:tblStyle w:val="Tablaconcuadrcula"/>
        <w:tblW w:w="0" w:type="auto"/>
        <w:tblLook w:val="04A0" w:firstRow="1" w:lastRow="0" w:firstColumn="1" w:lastColumn="0" w:noHBand="0" w:noVBand="1"/>
      </w:tblPr>
      <w:tblGrid>
        <w:gridCol w:w="1413"/>
        <w:gridCol w:w="2410"/>
        <w:gridCol w:w="2409"/>
        <w:gridCol w:w="2596"/>
      </w:tblGrid>
      <w:tr w:rsidR="00E5676E" w:rsidRPr="00E5676E" w14:paraId="7324AD85" w14:textId="77777777" w:rsidTr="00E5676E">
        <w:tc>
          <w:tcPr>
            <w:tcW w:w="1413" w:type="dxa"/>
          </w:tcPr>
          <w:p w14:paraId="6DDDC05E" w14:textId="3EEEC5C8" w:rsidR="00E5676E" w:rsidRPr="00E5676E" w:rsidRDefault="00E5676E" w:rsidP="00E5676E">
            <w:pPr>
              <w:tabs>
                <w:tab w:val="left" w:pos="597"/>
              </w:tabs>
              <w:spacing w:line="292" w:lineRule="auto"/>
              <w:ind w:right="118"/>
              <w:rPr>
                <w:rFonts w:asciiTheme="minorHAnsi" w:hAnsiTheme="minorHAnsi" w:cstheme="minorHAnsi"/>
                <w:b/>
                <w:bCs/>
                <w:sz w:val="14"/>
                <w:szCs w:val="14"/>
              </w:rPr>
            </w:pPr>
            <w:r w:rsidRPr="00E5676E">
              <w:rPr>
                <w:rFonts w:asciiTheme="minorHAnsi" w:hAnsiTheme="minorHAnsi" w:cstheme="minorHAnsi"/>
                <w:b/>
                <w:bCs/>
                <w:sz w:val="14"/>
                <w:szCs w:val="14"/>
              </w:rPr>
              <w:lastRenderedPageBreak/>
              <w:t xml:space="preserve">Concepto  </w:t>
            </w:r>
          </w:p>
        </w:tc>
        <w:tc>
          <w:tcPr>
            <w:tcW w:w="2410" w:type="dxa"/>
          </w:tcPr>
          <w:p w14:paraId="6F29B5FB" w14:textId="2FECDB63" w:rsidR="00E5676E" w:rsidRPr="00E5676E" w:rsidRDefault="00E5676E" w:rsidP="00E5676E">
            <w:pPr>
              <w:tabs>
                <w:tab w:val="left" w:pos="597"/>
              </w:tabs>
              <w:spacing w:line="292" w:lineRule="auto"/>
              <w:ind w:right="118"/>
              <w:rPr>
                <w:rFonts w:asciiTheme="minorHAnsi" w:hAnsiTheme="minorHAnsi" w:cstheme="minorHAnsi"/>
                <w:b/>
                <w:bCs/>
                <w:sz w:val="14"/>
                <w:szCs w:val="14"/>
              </w:rPr>
            </w:pPr>
            <w:r w:rsidRPr="00E5676E">
              <w:rPr>
                <w:rFonts w:asciiTheme="minorHAnsi" w:hAnsiTheme="minorHAnsi" w:cstheme="minorHAnsi"/>
                <w:b/>
                <w:bCs/>
                <w:sz w:val="14"/>
                <w:szCs w:val="14"/>
              </w:rPr>
              <w:t xml:space="preserve">Conciencia Alimentaria                             </w:t>
            </w:r>
          </w:p>
        </w:tc>
        <w:tc>
          <w:tcPr>
            <w:tcW w:w="2409" w:type="dxa"/>
          </w:tcPr>
          <w:p w14:paraId="2E374450" w14:textId="78401E79" w:rsidR="00E5676E" w:rsidRPr="00E5676E" w:rsidRDefault="00E5676E" w:rsidP="00E5676E">
            <w:pPr>
              <w:tabs>
                <w:tab w:val="left" w:pos="597"/>
              </w:tabs>
              <w:spacing w:line="292" w:lineRule="auto"/>
              <w:ind w:right="118"/>
              <w:rPr>
                <w:rFonts w:asciiTheme="minorHAnsi" w:hAnsiTheme="minorHAnsi" w:cstheme="minorHAnsi"/>
                <w:b/>
                <w:bCs/>
                <w:sz w:val="14"/>
                <w:szCs w:val="14"/>
              </w:rPr>
            </w:pPr>
            <w:r w:rsidRPr="00E5676E">
              <w:rPr>
                <w:rFonts w:asciiTheme="minorHAnsi" w:hAnsiTheme="minorHAnsi" w:cstheme="minorHAnsi"/>
                <w:b/>
                <w:bCs/>
                <w:sz w:val="14"/>
                <w:szCs w:val="14"/>
              </w:rPr>
              <w:t xml:space="preserve">Agroecología                                   </w:t>
            </w:r>
          </w:p>
        </w:tc>
        <w:tc>
          <w:tcPr>
            <w:tcW w:w="2596" w:type="dxa"/>
          </w:tcPr>
          <w:p w14:paraId="19447AB8" w14:textId="4EDDF859" w:rsidR="00E5676E" w:rsidRPr="00E5676E" w:rsidRDefault="00E5676E" w:rsidP="00E5676E">
            <w:pPr>
              <w:tabs>
                <w:tab w:val="left" w:pos="597"/>
              </w:tabs>
              <w:spacing w:line="292" w:lineRule="auto"/>
              <w:ind w:right="118"/>
              <w:rPr>
                <w:rFonts w:asciiTheme="minorHAnsi" w:hAnsiTheme="minorHAnsi" w:cstheme="minorHAnsi"/>
                <w:b/>
                <w:bCs/>
                <w:sz w:val="14"/>
                <w:szCs w:val="14"/>
              </w:rPr>
            </w:pPr>
            <w:r w:rsidRPr="00E5676E">
              <w:rPr>
                <w:rFonts w:asciiTheme="minorHAnsi" w:hAnsiTheme="minorHAnsi" w:cstheme="minorHAnsi"/>
                <w:b/>
                <w:bCs/>
                <w:sz w:val="14"/>
                <w:szCs w:val="14"/>
              </w:rPr>
              <w:t xml:space="preserve">Recuperación de la Memoria Alimentaria          </w:t>
            </w:r>
          </w:p>
        </w:tc>
      </w:tr>
      <w:tr w:rsidR="00E5676E" w:rsidRPr="00E5676E" w14:paraId="3C2D77A5" w14:textId="77777777" w:rsidTr="00E5676E">
        <w:tc>
          <w:tcPr>
            <w:tcW w:w="1413" w:type="dxa"/>
          </w:tcPr>
          <w:p w14:paraId="6121CEDC" w14:textId="377C79B4" w:rsidR="00E5676E" w:rsidRPr="00E5676E" w:rsidRDefault="00E5676E" w:rsidP="00E5676E">
            <w:pPr>
              <w:tabs>
                <w:tab w:val="left" w:pos="597"/>
              </w:tabs>
              <w:spacing w:line="292" w:lineRule="auto"/>
              <w:ind w:right="118"/>
              <w:rPr>
                <w:rFonts w:asciiTheme="minorHAnsi" w:hAnsiTheme="minorHAnsi" w:cstheme="minorHAnsi"/>
                <w:b/>
                <w:bCs/>
                <w:sz w:val="14"/>
                <w:szCs w:val="14"/>
              </w:rPr>
            </w:pPr>
            <w:r w:rsidRPr="00E5676E">
              <w:rPr>
                <w:rFonts w:asciiTheme="minorHAnsi" w:hAnsiTheme="minorHAnsi" w:cstheme="minorHAnsi"/>
                <w:b/>
                <w:bCs/>
                <w:sz w:val="14"/>
                <w:szCs w:val="14"/>
              </w:rPr>
              <w:t>Enfoque</w:t>
            </w:r>
          </w:p>
        </w:tc>
        <w:tc>
          <w:tcPr>
            <w:tcW w:w="2410" w:type="dxa"/>
          </w:tcPr>
          <w:p w14:paraId="6909BE63" w14:textId="3426FD1E" w:rsidR="00E5676E" w:rsidRPr="00E5676E" w:rsidRDefault="00E5676E" w:rsidP="00E5676E">
            <w:pPr>
              <w:tabs>
                <w:tab w:val="left" w:pos="597"/>
              </w:tabs>
              <w:spacing w:line="292" w:lineRule="auto"/>
              <w:ind w:right="118"/>
              <w:rPr>
                <w:rFonts w:asciiTheme="minorHAnsi" w:hAnsiTheme="minorHAnsi" w:cstheme="minorHAnsi"/>
                <w:sz w:val="14"/>
                <w:szCs w:val="14"/>
              </w:rPr>
            </w:pPr>
            <w:r w:rsidRPr="00E5676E">
              <w:rPr>
                <w:rFonts w:asciiTheme="minorHAnsi" w:hAnsiTheme="minorHAnsi" w:cstheme="minorHAnsi"/>
                <w:sz w:val="14"/>
                <w:szCs w:val="14"/>
              </w:rPr>
              <w:t>Promover un consumo responsable, consciente del impacto en salud, sociedad y medio ambiente</w:t>
            </w:r>
          </w:p>
        </w:tc>
        <w:tc>
          <w:tcPr>
            <w:tcW w:w="2409" w:type="dxa"/>
          </w:tcPr>
          <w:p w14:paraId="35D9CE75" w14:textId="6C0C6A33" w:rsidR="00E5676E" w:rsidRPr="00E5676E" w:rsidRDefault="00E5676E" w:rsidP="00E5676E">
            <w:pPr>
              <w:tabs>
                <w:tab w:val="left" w:pos="597"/>
              </w:tabs>
              <w:spacing w:line="292" w:lineRule="auto"/>
              <w:ind w:right="118"/>
              <w:rPr>
                <w:rFonts w:asciiTheme="minorHAnsi" w:hAnsiTheme="minorHAnsi" w:cstheme="minorHAnsi"/>
                <w:sz w:val="14"/>
                <w:szCs w:val="14"/>
              </w:rPr>
            </w:pPr>
            <w:r w:rsidRPr="00E5676E">
              <w:rPr>
                <w:rFonts w:asciiTheme="minorHAnsi" w:hAnsiTheme="minorHAnsi" w:cstheme="minorHAnsi"/>
                <w:sz w:val="14"/>
                <w:szCs w:val="14"/>
              </w:rPr>
              <w:t>Aplicar principios ecológicos a la producción de alimentos para lograr sostenibilidad y justicia social.</w:t>
            </w:r>
          </w:p>
        </w:tc>
        <w:tc>
          <w:tcPr>
            <w:tcW w:w="2596" w:type="dxa"/>
          </w:tcPr>
          <w:p w14:paraId="7FD226F5" w14:textId="03DA6D86" w:rsidR="00E5676E" w:rsidRPr="00E5676E" w:rsidRDefault="00E5676E" w:rsidP="00E5676E">
            <w:pPr>
              <w:tabs>
                <w:tab w:val="left" w:pos="597"/>
              </w:tabs>
              <w:spacing w:line="292" w:lineRule="auto"/>
              <w:ind w:right="118"/>
              <w:rPr>
                <w:rFonts w:asciiTheme="minorHAnsi" w:hAnsiTheme="minorHAnsi" w:cstheme="minorHAnsi"/>
                <w:sz w:val="14"/>
                <w:szCs w:val="14"/>
              </w:rPr>
            </w:pPr>
            <w:r w:rsidRPr="00E5676E">
              <w:rPr>
                <w:rFonts w:asciiTheme="minorHAnsi" w:hAnsiTheme="minorHAnsi" w:cstheme="minorHAnsi"/>
                <w:sz w:val="14"/>
                <w:szCs w:val="14"/>
              </w:rPr>
              <w:t>Revitalizar conocimientos y prácticas tradicionales sobre la alimentación para reconectar a las comunidades con su historia y cultura</w:t>
            </w:r>
          </w:p>
        </w:tc>
      </w:tr>
      <w:tr w:rsidR="00E5676E" w:rsidRPr="00E5676E" w14:paraId="3116393C" w14:textId="77777777" w:rsidTr="00E5676E">
        <w:tc>
          <w:tcPr>
            <w:tcW w:w="1413" w:type="dxa"/>
          </w:tcPr>
          <w:p w14:paraId="6A05D873" w14:textId="237C63A9" w:rsidR="00E5676E" w:rsidRPr="00E5676E" w:rsidRDefault="00E5676E" w:rsidP="00E5676E">
            <w:pPr>
              <w:tabs>
                <w:tab w:val="left" w:pos="597"/>
              </w:tabs>
              <w:spacing w:line="292" w:lineRule="auto"/>
              <w:ind w:right="118"/>
              <w:rPr>
                <w:rFonts w:asciiTheme="minorHAnsi" w:hAnsiTheme="minorHAnsi" w:cstheme="minorHAnsi"/>
                <w:b/>
                <w:bCs/>
                <w:sz w:val="14"/>
                <w:szCs w:val="14"/>
              </w:rPr>
            </w:pPr>
            <w:r w:rsidRPr="00E5676E">
              <w:rPr>
                <w:rFonts w:asciiTheme="minorHAnsi" w:hAnsiTheme="minorHAnsi" w:cstheme="minorHAnsi"/>
                <w:b/>
                <w:bCs/>
                <w:sz w:val="14"/>
                <w:szCs w:val="14"/>
              </w:rPr>
              <w:t>Objetivo principal</w:t>
            </w:r>
          </w:p>
        </w:tc>
        <w:tc>
          <w:tcPr>
            <w:tcW w:w="2410" w:type="dxa"/>
          </w:tcPr>
          <w:p w14:paraId="7D4DA8E3" w14:textId="12A196FB" w:rsidR="00E5676E" w:rsidRPr="00E5676E" w:rsidRDefault="00E5676E" w:rsidP="00E5676E">
            <w:pPr>
              <w:tabs>
                <w:tab w:val="left" w:pos="597"/>
              </w:tabs>
              <w:spacing w:line="292" w:lineRule="auto"/>
              <w:ind w:right="118"/>
              <w:rPr>
                <w:rFonts w:asciiTheme="minorHAnsi" w:hAnsiTheme="minorHAnsi" w:cstheme="minorHAnsi"/>
                <w:sz w:val="14"/>
                <w:szCs w:val="14"/>
              </w:rPr>
            </w:pPr>
            <w:r w:rsidRPr="00E5676E">
              <w:rPr>
                <w:rFonts w:asciiTheme="minorHAnsi" w:hAnsiTheme="minorHAnsi" w:cstheme="minorHAnsi"/>
                <w:sz w:val="14"/>
                <w:szCs w:val="14"/>
              </w:rPr>
              <w:t xml:space="preserve">Sensibilizar a los consumidores para que elijan alimentos éticos, locales y sostenibles. </w:t>
            </w:r>
          </w:p>
        </w:tc>
        <w:tc>
          <w:tcPr>
            <w:tcW w:w="2409" w:type="dxa"/>
          </w:tcPr>
          <w:p w14:paraId="275508FF" w14:textId="5C29D926" w:rsidR="00E5676E" w:rsidRPr="00E5676E" w:rsidRDefault="00E5676E" w:rsidP="00E5676E">
            <w:pPr>
              <w:tabs>
                <w:tab w:val="left" w:pos="597"/>
              </w:tabs>
              <w:spacing w:line="292" w:lineRule="auto"/>
              <w:ind w:right="118"/>
              <w:rPr>
                <w:rFonts w:asciiTheme="minorHAnsi" w:hAnsiTheme="minorHAnsi" w:cstheme="minorHAnsi"/>
                <w:sz w:val="14"/>
                <w:szCs w:val="14"/>
              </w:rPr>
            </w:pPr>
            <w:r w:rsidRPr="00E5676E">
              <w:rPr>
                <w:rFonts w:asciiTheme="minorHAnsi" w:hAnsiTheme="minorHAnsi" w:cstheme="minorHAnsi"/>
                <w:sz w:val="14"/>
                <w:szCs w:val="14"/>
              </w:rPr>
              <w:t>Fomentar sistemas agrícolas sostenibles y biodiversos que respeten los ciclos naturales.</w:t>
            </w:r>
          </w:p>
        </w:tc>
        <w:tc>
          <w:tcPr>
            <w:tcW w:w="2596" w:type="dxa"/>
          </w:tcPr>
          <w:p w14:paraId="0446F449" w14:textId="31D4F8DD" w:rsidR="00E5676E" w:rsidRPr="00E5676E" w:rsidRDefault="00E5676E" w:rsidP="00E5676E">
            <w:pPr>
              <w:tabs>
                <w:tab w:val="left" w:pos="597"/>
              </w:tabs>
              <w:spacing w:line="292" w:lineRule="auto"/>
              <w:ind w:right="118"/>
              <w:rPr>
                <w:rFonts w:asciiTheme="minorHAnsi" w:hAnsiTheme="minorHAnsi" w:cstheme="minorHAnsi"/>
                <w:sz w:val="14"/>
                <w:szCs w:val="14"/>
              </w:rPr>
            </w:pPr>
            <w:r w:rsidRPr="00E5676E">
              <w:rPr>
                <w:rFonts w:asciiTheme="minorHAnsi" w:hAnsiTheme="minorHAnsi" w:cstheme="minorHAnsi"/>
                <w:sz w:val="14"/>
                <w:szCs w:val="14"/>
              </w:rPr>
              <w:t>Recuperar saberes ancestrales para fortalecer la identidad cultural y la soberanía alimentaria.</w:t>
            </w:r>
          </w:p>
        </w:tc>
      </w:tr>
      <w:tr w:rsidR="00E5676E" w:rsidRPr="00E5676E" w14:paraId="79BAECCA" w14:textId="77777777" w:rsidTr="00E5676E">
        <w:tc>
          <w:tcPr>
            <w:tcW w:w="1413" w:type="dxa"/>
          </w:tcPr>
          <w:p w14:paraId="6581B1A0" w14:textId="085F3C91" w:rsidR="00E5676E" w:rsidRPr="00E5676E" w:rsidRDefault="00E5676E" w:rsidP="00E5676E">
            <w:pPr>
              <w:tabs>
                <w:tab w:val="left" w:pos="597"/>
              </w:tabs>
              <w:spacing w:line="292" w:lineRule="auto"/>
              <w:ind w:right="118"/>
              <w:rPr>
                <w:rFonts w:asciiTheme="minorHAnsi" w:hAnsiTheme="minorHAnsi" w:cstheme="minorHAnsi"/>
                <w:b/>
                <w:bCs/>
                <w:sz w:val="14"/>
                <w:szCs w:val="14"/>
              </w:rPr>
            </w:pPr>
            <w:r w:rsidRPr="00E5676E">
              <w:rPr>
                <w:rFonts w:asciiTheme="minorHAnsi" w:hAnsiTheme="minorHAnsi" w:cstheme="minorHAnsi"/>
                <w:b/>
                <w:bCs/>
                <w:sz w:val="14"/>
                <w:szCs w:val="14"/>
              </w:rPr>
              <w:t>Relación con la soberanía alimentaria</w:t>
            </w:r>
          </w:p>
        </w:tc>
        <w:tc>
          <w:tcPr>
            <w:tcW w:w="2410" w:type="dxa"/>
          </w:tcPr>
          <w:p w14:paraId="3B88460E" w14:textId="3D6348BF" w:rsidR="00E5676E" w:rsidRPr="00E5676E" w:rsidRDefault="00E5676E" w:rsidP="00E5676E">
            <w:pPr>
              <w:tabs>
                <w:tab w:val="left" w:pos="597"/>
              </w:tabs>
              <w:spacing w:line="292" w:lineRule="auto"/>
              <w:ind w:right="118"/>
              <w:rPr>
                <w:rFonts w:asciiTheme="minorHAnsi" w:hAnsiTheme="minorHAnsi" w:cstheme="minorHAnsi"/>
                <w:sz w:val="14"/>
                <w:szCs w:val="14"/>
              </w:rPr>
            </w:pPr>
            <w:r w:rsidRPr="00E5676E">
              <w:rPr>
                <w:rFonts w:asciiTheme="minorHAnsi" w:hAnsiTheme="minorHAnsi" w:cstheme="minorHAnsi"/>
                <w:sz w:val="14"/>
                <w:szCs w:val="14"/>
              </w:rPr>
              <w:t xml:space="preserve">Apoya el consumo local y la producción justa, cuestionando el sistema alimentario industrial. </w:t>
            </w:r>
          </w:p>
        </w:tc>
        <w:tc>
          <w:tcPr>
            <w:tcW w:w="2409" w:type="dxa"/>
          </w:tcPr>
          <w:p w14:paraId="75F45562" w14:textId="24EA8F8B" w:rsidR="00E5676E" w:rsidRPr="00E5676E" w:rsidRDefault="00E5676E" w:rsidP="00E5676E">
            <w:pPr>
              <w:tabs>
                <w:tab w:val="left" w:pos="597"/>
              </w:tabs>
              <w:spacing w:line="292" w:lineRule="auto"/>
              <w:ind w:right="118"/>
              <w:rPr>
                <w:rFonts w:asciiTheme="minorHAnsi" w:hAnsiTheme="minorHAnsi" w:cstheme="minorHAnsi"/>
                <w:sz w:val="14"/>
                <w:szCs w:val="14"/>
              </w:rPr>
            </w:pPr>
            <w:r w:rsidRPr="00E5676E">
              <w:rPr>
                <w:rFonts w:asciiTheme="minorHAnsi" w:hAnsiTheme="minorHAnsi" w:cstheme="minorHAnsi"/>
                <w:sz w:val="14"/>
                <w:szCs w:val="14"/>
              </w:rPr>
              <w:t>Restituye el control de la producción de alimentos a las comunidades locales</w:t>
            </w:r>
          </w:p>
        </w:tc>
        <w:tc>
          <w:tcPr>
            <w:tcW w:w="2596" w:type="dxa"/>
          </w:tcPr>
          <w:p w14:paraId="397C89B0" w14:textId="64EEDB2C" w:rsidR="00E5676E" w:rsidRPr="00E5676E" w:rsidRDefault="00E5676E" w:rsidP="00E5676E">
            <w:pPr>
              <w:tabs>
                <w:tab w:val="left" w:pos="597"/>
              </w:tabs>
              <w:spacing w:line="292" w:lineRule="auto"/>
              <w:ind w:right="118"/>
              <w:rPr>
                <w:rFonts w:asciiTheme="minorHAnsi" w:hAnsiTheme="minorHAnsi" w:cstheme="minorHAnsi"/>
                <w:sz w:val="14"/>
                <w:szCs w:val="14"/>
              </w:rPr>
            </w:pPr>
            <w:r w:rsidRPr="00E5676E">
              <w:rPr>
                <w:rFonts w:asciiTheme="minorHAnsi" w:hAnsiTheme="minorHAnsi" w:cstheme="minorHAnsi"/>
                <w:sz w:val="14"/>
                <w:szCs w:val="14"/>
              </w:rPr>
              <w:t>Valora las tradiciones alimentarias locales como un pilar de la soberanía alimentaria.</w:t>
            </w:r>
          </w:p>
        </w:tc>
      </w:tr>
      <w:tr w:rsidR="00E5676E" w:rsidRPr="00E5676E" w14:paraId="2EEC1F46" w14:textId="77777777" w:rsidTr="00E5676E">
        <w:tc>
          <w:tcPr>
            <w:tcW w:w="1413" w:type="dxa"/>
          </w:tcPr>
          <w:p w14:paraId="1F30A7D2" w14:textId="13AD0C8D" w:rsidR="00E5676E" w:rsidRPr="00E5676E" w:rsidRDefault="00E5676E" w:rsidP="00E5676E">
            <w:pPr>
              <w:tabs>
                <w:tab w:val="left" w:pos="597"/>
              </w:tabs>
              <w:spacing w:line="292" w:lineRule="auto"/>
              <w:ind w:right="118"/>
              <w:rPr>
                <w:rFonts w:asciiTheme="minorHAnsi" w:hAnsiTheme="minorHAnsi" w:cstheme="minorHAnsi"/>
                <w:b/>
                <w:bCs/>
                <w:sz w:val="14"/>
                <w:szCs w:val="14"/>
              </w:rPr>
            </w:pPr>
            <w:r w:rsidRPr="00E5676E">
              <w:rPr>
                <w:rFonts w:asciiTheme="minorHAnsi" w:hAnsiTheme="minorHAnsi" w:cstheme="minorHAnsi"/>
                <w:b/>
                <w:bCs/>
                <w:sz w:val="14"/>
                <w:szCs w:val="14"/>
              </w:rPr>
              <w:t>Relación con el cambio climático</w:t>
            </w:r>
          </w:p>
        </w:tc>
        <w:tc>
          <w:tcPr>
            <w:tcW w:w="2410" w:type="dxa"/>
          </w:tcPr>
          <w:p w14:paraId="28A2DD5C" w14:textId="015E2D9C" w:rsidR="00E5676E" w:rsidRPr="00E5676E" w:rsidRDefault="00E5676E" w:rsidP="00E5676E">
            <w:pPr>
              <w:tabs>
                <w:tab w:val="left" w:pos="597"/>
              </w:tabs>
              <w:spacing w:line="292" w:lineRule="auto"/>
              <w:ind w:right="118"/>
              <w:rPr>
                <w:rFonts w:asciiTheme="minorHAnsi" w:hAnsiTheme="minorHAnsi" w:cstheme="minorHAnsi"/>
                <w:sz w:val="14"/>
                <w:szCs w:val="14"/>
              </w:rPr>
            </w:pPr>
            <w:r w:rsidRPr="00E5676E">
              <w:rPr>
                <w:rFonts w:asciiTheme="minorHAnsi" w:hAnsiTheme="minorHAnsi" w:cstheme="minorHAnsi"/>
                <w:sz w:val="14"/>
                <w:szCs w:val="14"/>
              </w:rPr>
              <w:t xml:space="preserve">Fomenta la reducción de la huella ambiental al apoyar la producción local y sostenible. </w:t>
            </w:r>
          </w:p>
        </w:tc>
        <w:tc>
          <w:tcPr>
            <w:tcW w:w="2409" w:type="dxa"/>
          </w:tcPr>
          <w:p w14:paraId="0B12E37F" w14:textId="15087864" w:rsidR="00E5676E" w:rsidRPr="00E5676E" w:rsidRDefault="00E5676E" w:rsidP="00E5676E">
            <w:pPr>
              <w:tabs>
                <w:tab w:val="left" w:pos="597"/>
              </w:tabs>
              <w:spacing w:line="292" w:lineRule="auto"/>
              <w:ind w:right="118"/>
              <w:rPr>
                <w:rFonts w:asciiTheme="minorHAnsi" w:hAnsiTheme="minorHAnsi" w:cstheme="minorHAnsi"/>
                <w:sz w:val="14"/>
                <w:szCs w:val="14"/>
              </w:rPr>
            </w:pPr>
            <w:r w:rsidRPr="00E5676E">
              <w:rPr>
                <w:rFonts w:asciiTheme="minorHAnsi" w:hAnsiTheme="minorHAnsi" w:cstheme="minorHAnsi"/>
                <w:sz w:val="14"/>
                <w:szCs w:val="14"/>
              </w:rPr>
              <w:t>Promueve la resiliencia agrícola frente al cambio climático mediante prácticas ecológicas.</w:t>
            </w:r>
          </w:p>
        </w:tc>
        <w:tc>
          <w:tcPr>
            <w:tcW w:w="2596" w:type="dxa"/>
          </w:tcPr>
          <w:p w14:paraId="6EAE4724" w14:textId="2DA5519D" w:rsidR="00E5676E" w:rsidRPr="00E5676E" w:rsidRDefault="00E5676E" w:rsidP="00E5676E">
            <w:pPr>
              <w:tabs>
                <w:tab w:val="left" w:pos="597"/>
              </w:tabs>
              <w:spacing w:line="292" w:lineRule="auto"/>
              <w:ind w:right="118"/>
              <w:rPr>
                <w:rFonts w:asciiTheme="minorHAnsi" w:hAnsiTheme="minorHAnsi" w:cstheme="minorHAnsi"/>
                <w:sz w:val="14"/>
                <w:szCs w:val="14"/>
              </w:rPr>
            </w:pPr>
            <w:r w:rsidRPr="00E5676E">
              <w:rPr>
                <w:rFonts w:asciiTheme="minorHAnsi" w:hAnsiTheme="minorHAnsi" w:cstheme="minorHAnsi"/>
                <w:sz w:val="14"/>
                <w:szCs w:val="14"/>
              </w:rPr>
              <w:t>Ayuda a recuperar prácticas agrícolas sostenibles que se ajustan a los entornos locales y contribuyen a mitigar el impacto climático</w:t>
            </w:r>
          </w:p>
        </w:tc>
      </w:tr>
    </w:tbl>
    <w:p w14:paraId="46244D1C" w14:textId="77777777" w:rsidR="00E5676E" w:rsidRDefault="00E5676E" w:rsidP="00E5676E">
      <w:pPr>
        <w:tabs>
          <w:tab w:val="left" w:pos="597"/>
        </w:tabs>
        <w:spacing w:line="292" w:lineRule="auto"/>
        <w:ind w:right="118"/>
        <w:rPr>
          <w:rFonts w:asciiTheme="minorHAnsi" w:hAnsiTheme="minorHAnsi" w:cstheme="minorHAnsi"/>
          <w:b/>
          <w:bCs/>
          <w:color w:val="0E4660"/>
        </w:rPr>
      </w:pPr>
    </w:p>
    <w:p w14:paraId="2DA48EA6" w14:textId="77777777" w:rsidR="000F063D" w:rsidRPr="002E5665" w:rsidRDefault="000F063D" w:rsidP="00FC5BDF">
      <w:pPr>
        <w:pStyle w:val="Prrafodelista"/>
        <w:numPr>
          <w:ilvl w:val="1"/>
          <w:numId w:val="24"/>
        </w:numPr>
        <w:rPr>
          <w:i/>
          <w:iCs/>
          <w:sz w:val="20"/>
          <w:szCs w:val="20"/>
        </w:rPr>
      </w:pPr>
      <w:r w:rsidRPr="002E5665">
        <w:rPr>
          <w:i/>
          <w:iCs/>
          <w:sz w:val="20"/>
          <w:szCs w:val="20"/>
        </w:rPr>
        <w:t>Objetivos de aprendizaje</w:t>
      </w:r>
    </w:p>
    <w:p w14:paraId="1D015278" w14:textId="77777777" w:rsidR="000F063D" w:rsidRDefault="000F063D" w:rsidP="000F063D">
      <w:pPr>
        <w:rPr>
          <w:i/>
          <w:iCs/>
        </w:rPr>
      </w:pPr>
    </w:p>
    <w:p w14:paraId="2C0D1C1C" w14:textId="77777777" w:rsidR="00E0512F" w:rsidRDefault="00DC202A" w:rsidP="00FC5BDF">
      <w:pPr>
        <w:pStyle w:val="Prrafodelista"/>
        <w:numPr>
          <w:ilvl w:val="0"/>
          <w:numId w:val="23"/>
        </w:numPr>
        <w:spacing w:line="276" w:lineRule="auto"/>
        <w:rPr>
          <w:rFonts w:ascii="Calibri" w:eastAsia="Calibri" w:hAnsi="Calibri" w:cs="Times New Roman"/>
        </w:rPr>
      </w:pPr>
      <w:r>
        <w:rPr>
          <w:rFonts w:ascii="Calibri" w:eastAsia="Calibri" w:hAnsi="Calibri" w:cs="Times New Roman"/>
        </w:rPr>
        <w:t>Entender el paralelo entre la conciencia ambiental y la agroecología con la agroecología y la recuperación de memoria alimentaria</w:t>
      </w:r>
    </w:p>
    <w:p w14:paraId="163D8B85" w14:textId="77777777" w:rsidR="006F7210" w:rsidRDefault="006F7210" w:rsidP="006F7210">
      <w:pPr>
        <w:pStyle w:val="Prrafodelista"/>
        <w:spacing w:line="276" w:lineRule="auto"/>
        <w:ind w:left="720" w:firstLine="0"/>
        <w:rPr>
          <w:rFonts w:ascii="Calibri" w:eastAsia="Calibri" w:hAnsi="Calibri" w:cs="Times New Roman"/>
        </w:rPr>
      </w:pPr>
    </w:p>
    <w:p w14:paraId="73299D88" w14:textId="1CA23A70" w:rsidR="000F063D" w:rsidRPr="00E0512F" w:rsidRDefault="00E0512F" w:rsidP="00FC5BDF">
      <w:pPr>
        <w:pStyle w:val="Prrafodelista"/>
        <w:numPr>
          <w:ilvl w:val="0"/>
          <w:numId w:val="23"/>
        </w:numPr>
        <w:spacing w:line="276" w:lineRule="auto"/>
        <w:rPr>
          <w:rFonts w:ascii="Calibri" w:eastAsia="Calibri" w:hAnsi="Calibri" w:cs="Times New Roman"/>
        </w:rPr>
      </w:pPr>
      <w:r w:rsidRPr="006F7210">
        <w:rPr>
          <w:rFonts w:ascii="Calibri" w:eastAsia="Calibri" w:hAnsi="Calibri" w:cs="Times New Roman"/>
        </w:rPr>
        <w:t>Diferenciar las prácticas de la agricultura tradicional y la agroecología.</w:t>
      </w:r>
      <w:r w:rsidRPr="006F7210">
        <w:rPr>
          <w:rFonts w:ascii="Calibri" w:eastAsia="Calibri" w:hAnsi="Calibri" w:cs="Times New Roman"/>
        </w:rPr>
        <w:tab/>
      </w:r>
    </w:p>
    <w:p w14:paraId="323FB46B" w14:textId="77777777" w:rsidR="000F063D" w:rsidRPr="00BC65ED" w:rsidRDefault="000F063D" w:rsidP="000F063D">
      <w:pPr>
        <w:rPr>
          <w:i/>
          <w:iCs/>
        </w:rPr>
      </w:pPr>
    </w:p>
    <w:p w14:paraId="50F94D3A" w14:textId="77777777" w:rsidR="000F063D" w:rsidRPr="002E5665" w:rsidRDefault="000F063D" w:rsidP="00FC5BDF">
      <w:pPr>
        <w:pStyle w:val="Prrafodelista"/>
        <w:numPr>
          <w:ilvl w:val="1"/>
          <w:numId w:val="24"/>
        </w:numPr>
        <w:rPr>
          <w:i/>
          <w:iCs/>
          <w:sz w:val="20"/>
          <w:szCs w:val="20"/>
        </w:rPr>
      </w:pPr>
      <w:r w:rsidRPr="002E5665">
        <w:rPr>
          <w:i/>
          <w:iCs/>
          <w:sz w:val="20"/>
          <w:szCs w:val="20"/>
        </w:rPr>
        <w:t>Definición de Actividades</w:t>
      </w:r>
      <w:r>
        <w:rPr>
          <w:i/>
          <w:iCs/>
          <w:sz w:val="20"/>
          <w:szCs w:val="20"/>
        </w:rPr>
        <w:t>,</w:t>
      </w:r>
      <w:r w:rsidRPr="002E5665">
        <w:rPr>
          <w:i/>
          <w:iCs/>
          <w:sz w:val="20"/>
          <w:szCs w:val="20"/>
        </w:rPr>
        <w:t xml:space="preserve"> Cronograma </w:t>
      </w:r>
      <w:r>
        <w:rPr>
          <w:i/>
          <w:iCs/>
          <w:sz w:val="20"/>
          <w:szCs w:val="20"/>
        </w:rPr>
        <w:t xml:space="preserve">y </w:t>
      </w:r>
      <w:r w:rsidRPr="002E5665">
        <w:rPr>
          <w:i/>
          <w:iCs/>
          <w:sz w:val="20"/>
          <w:szCs w:val="20"/>
        </w:rPr>
        <w:t>Responsables</w:t>
      </w:r>
    </w:p>
    <w:p w14:paraId="07149A8B" w14:textId="77777777" w:rsidR="000F063D" w:rsidRDefault="000F063D" w:rsidP="000F063D"/>
    <w:tbl>
      <w:tblPr>
        <w:tblStyle w:val="Tablaconcuadrcula"/>
        <w:tblW w:w="8971" w:type="dxa"/>
        <w:tblLook w:val="04A0" w:firstRow="1" w:lastRow="0" w:firstColumn="1" w:lastColumn="0" w:noHBand="0" w:noVBand="1"/>
      </w:tblPr>
      <w:tblGrid>
        <w:gridCol w:w="1101"/>
        <w:gridCol w:w="2266"/>
        <w:gridCol w:w="1542"/>
        <w:gridCol w:w="1346"/>
        <w:gridCol w:w="1285"/>
        <w:gridCol w:w="1431"/>
      </w:tblGrid>
      <w:tr w:rsidR="00E0512F" w:rsidRPr="00951AA3" w14:paraId="1551E54D" w14:textId="77777777" w:rsidTr="00E0512F">
        <w:trPr>
          <w:trHeight w:val="187"/>
        </w:trPr>
        <w:tc>
          <w:tcPr>
            <w:tcW w:w="1101" w:type="dxa"/>
          </w:tcPr>
          <w:p w14:paraId="3C796C43" w14:textId="77777777" w:rsidR="000F063D" w:rsidRPr="00951AA3" w:rsidRDefault="000F063D" w:rsidP="00DA1B6A">
            <w:pPr>
              <w:spacing w:after="0" w:line="240" w:lineRule="auto"/>
              <w:rPr>
                <w:b/>
                <w:bCs/>
                <w:sz w:val="14"/>
                <w:szCs w:val="14"/>
              </w:rPr>
            </w:pPr>
            <w:r w:rsidRPr="00951AA3">
              <w:rPr>
                <w:b/>
                <w:bCs/>
                <w:sz w:val="14"/>
                <w:szCs w:val="14"/>
              </w:rPr>
              <w:t>Línea de acción</w:t>
            </w:r>
          </w:p>
        </w:tc>
        <w:tc>
          <w:tcPr>
            <w:tcW w:w="2266" w:type="dxa"/>
          </w:tcPr>
          <w:p w14:paraId="193B0ECC" w14:textId="77777777" w:rsidR="000F063D" w:rsidRPr="00951AA3" w:rsidRDefault="000F063D" w:rsidP="00DA1B6A">
            <w:pPr>
              <w:spacing w:after="0" w:line="240" w:lineRule="auto"/>
              <w:rPr>
                <w:b/>
                <w:bCs/>
                <w:sz w:val="14"/>
                <w:szCs w:val="14"/>
              </w:rPr>
            </w:pPr>
            <w:r w:rsidRPr="00951AA3">
              <w:rPr>
                <w:b/>
                <w:bCs/>
                <w:sz w:val="14"/>
                <w:szCs w:val="14"/>
              </w:rPr>
              <w:t>Objetivo de Aprendizaje</w:t>
            </w:r>
          </w:p>
        </w:tc>
        <w:tc>
          <w:tcPr>
            <w:tcW w:w="1542" w:type="dxa"/>
          </w:tcPr>
          <w:p w14:paraId="09B37464" w14:textId="77777777" w:rsidR="000F063D" w:rsidRPr="00951AA3" w:rsidRDefault="000F063D" w:rsidP="00DA1B6A">
            <w:pPr>
              <w:spacing w:after="0" w:line="240" w:lineRule="auto"/>
              <w:rPr>
                <w:b/>
                <w:bCs/>
                <w:sz w:val="14"/>
                <w:szCs w:val="14"/>
              </w:rPr>
            </w:pPr>
            <w:r w:rsidRPr="00951AA3">
              <w:rPr>
                <w:b/>
                <w:bCs/>
                <w:sz w:val="14"/>
                <w:szCs w:val="14"/>
              </w:rPr>
              <w:t>Tema</w:t>
            </w:r>
          </w:p>
        </w:tc>
        <w:tc>
          <w:tcPr>
            <w:tcW w:w="1346" w:type="dxa"/>
          </w:tcPr>
          <w:p w14:paraId="4484D05B" w14:textId="77777777" w:rsidR="000F063D" w:rsidRPr="00951AA3" w:rsidRDefault="000F063D" w:rsidP="00DA1B6A">
            <w:pPr>
              <w:spacing w:after="0" w:line="240" w:lineRule="auto"/>
              <w:rPr>
                <w:b/>
                <w:bCs/>
                <w:sz w:val="14"/>
                <w:szCs w:val="14"/>
              </w:rPr>
            </w:pPr>
            <w:r w:rsidRPr="00951AA3">
              <w:rPr>
                <w:b/>
                <w:bCs/>
                <w:sz w:val="14"/>
                <w:szCs w:val="14"/>
              </w:rPr>
              <w:t>Actividades</w:t>
            </w:r>
          </w:p>
        </w:tc>
        <w:tc>
          <w:tcPr>
            <w:tcW w:w="1285" w:type="dxa"/>
          </w:tcPr>
          <w:p w14:paraId="363A1D75" w14:textId="77777777" w:rsidR="000F063D" w:rsidRPr="00951AA3" w:rsidRDefault="000F063D" w:rsidP="00DA1B6A">
            <w:pPr>
              <w:spacing w:after="0" w:line="240" w:lineRule="auto"/>
              <w:rPr>
                <w:b/>
                <w:bCs/>
                <w:sz w:val="14"/>
                <w:szCs w:val="14"/>
              </w:rPr>
            </w:pPr>
            <w:r w:rsidRPr="00951AA3">
              <w:rPr>
                <w:b/>
                <w:bCs/>
                <w:sz w:val="14"/>
                <w:szCs w:val="14"/>
              </w:rPr>
              <w:t>Responsables</w:t>
            </w:r>
          </w:p>
        </w:tc>
        <w:tc>
          <w:tcPr>
            <w:tcW w:w="1431" w:type="dxa"/>
          </w:tcPr>
          <w:p w14:paraId="6E88E8A5" w14:textId="77777777" w:rsidR="000F063D" w:rsidRPr="00951AA3" w:rsidRDefault="000F063D" w:rsidP="00DA1B6A">
            <w:pPr>
              <w:spacing w:after="0" w:line="240" w:lineRule="auto"/>
              <w:rPr>
                <w:b/>
                <w:bCs/>
                <w:sz w:val="14"/>
                <w:szCs w:val="14"/>
              </w:rPr>
            </w:pPr>
            <w:r w:rsidRPr="00951AA3">
              <w:rPr>
                <w:b/>
                <w:bCs/>
                <w:sz w:val="14"/>
                <w:szCs w:val="14"/>
              </w:rPr>
              <w:t>Cronograma</w:t>
            </w:r>
          </w:p>
        </w:tc>
      </w:tr>
      <w:tr w:rsidR="00951AA3" w:rsidRPr="00951AA3" w14:paraId="5D5781D8" w14:textId="77777777" w:rsidTr="00E0512F">
        <w:trPr>
          <w:trHeight w:val="1392"/>
        </w:trPr>
        <w:tc>
          <w:tcPr>
            <w:tcW w:w="1101" w:type="dxa"/>
            <w:vMerge w:val="restart"/>
          </w:tcPr>
          <w:p w14:paraId="7AF04EFD" w14:textId="77777777" w:rsidR="00951AA3" w:rsidRPr="00951AA3" w:rsidRDefault="00951AA3" w:rsidP="00470DF3">
            <w:pPr>
              <w:rPr>
                <w:sz w:val="14"/>
                <w:szCs w:val="14"/>
              </w:rPr>
            </w:pPr>
            <w:r w:rsidRPr="00951AA3">
              <w:rPr>
                <w:sz w:val="14"/>
                <w:szCs w:val="14"/>
              </w:rPr>
              <w:t>Sostenibilidad alimentaria y ambiental</w:t>
            </w:r>
          </w:p>
          <w:p w14:paraId="01D6690F" w14:textId="3ABE2363" w:rsidR="00951AA3" w:rsidRPr="00951AA3" w:rsidRDefault="00951AA3" w:rsidP="00DA1B6A">
            <w:pPr>
              <w:tabs>
                <w:tab w:val="left" w:pos="597"/>
              </w:tabs>
              <w:spacing w:line="292" w:lineRule="auto"/>
              <w:ind w:right="118"/>
              <w:rPr>
                <w:rFonts w:asciiTheme="minorHAnsi" w:hAnsiTheme="minorHAnsi" w:cstheme="minorHAnsi"/>
                <w:i/>
                <w:iCs/>
                <w:color w:val="0E4660"/>
                <w:sz w:val="14"/>
                <w:szCs w:val="14"/>
              </w:rPr>
            </w:pPr>
          </w:p>
        </w:tc>
        <w:tc>
          <w:tcPr>
            <w:tcW w:w="2266" w:type="dxa"/>
          </w:tcPr>
          <w:p w14:paraId="30BEFC1A" w14:textId="77777777" w:rsidR="00951AA3" w:rsidRPr="00951AA3" w:rsidRDefault="00951AA3" w:rsidP="00DC202A">
            <w:pPr>
              <w:rPr>
                <w:sz w:val="14"/>
                <w:szCs w:val="14"/>
              </w:rPr>
            </w:pPr>
            <w:r w:rsidRPr="00951AA3">
              <w:rPr>
                <w:sz w:val="14"/>
                <w:szCs w:val="14"/>
              </w:rPr>
              <w:t>Entender el paralelo entre la conciencia ambiental y la agroecología con la agroecología y la recuperación de memoria alimentaria</w:t>
            </w:r>
          </w:p>
          <w:p w14:paraId="19890CC3" w14:textId="2B6072DE" w:rsidR="00951AA3" w:rsidRPr="00951AA3" w:rsidRDefault="00951AA3" w:rsidP="00DA1B6A">
            <w:pPr>
              <w:rPr>
                <w:sz w:val="14"/>
                <w:szCs w:val="14"/>
              </w:rPr>
            </w:pPr>
          </w:p>
        </w:tc>
        <w:tc>
          <w:tcPr>
            <w:tcW w:w="1542" w:type="dxa"/>
          </w:tcPr>
          <w:p w14:paraId="2DD786AE" w14:textId="77777777" w:rsidR="00951AA3" w:rsidRPr="00951AA3" w:rsidRDefault="00951AA3" w:rsidP="00AA673D">
            <w:pPr>
              <w:rPr>
                <w:rFonts w:asciiTheme="majorHAnsi" w:hAnsiTheme="majorHAnsi" w:cstheme="majorHAnsi"/>
                <w:sz w:val="14"/>
                <w:szCs w:val="14"/>
              </w:rPr>
            </w:pPr>
            <w:r w:rsidRPr="00951AA3">
              <w:rPr>
                <w:rFonts w:asciiTheme="majorHAnsi" w:hAnsiTheme="majorHAnsi" w:cstheme="majorHAnsi"/>
                <w:sz w:val="14"/>
                <w:szCs w:val="14"/>
              </w:rPr>
              <w:t>Conciencia ambiental</w:t>
            </w:r>
          </w:p>
          <w:p w14:paraId="40569FFF" w14:textId="77777777" w:rsidR="00951AA3" w:rsidRPr="00951AA3" w:rsidRDefault="00951AA3" w:rsidP="00AA673D">
            <w:pPr>
              <w:rPr>
                <w:rFonts w:asciiTheme="majorHAnsi" w:hAnsiTheme="majorHAnsi" w:cstheme="majorHAnsi"/>
                <w:sz w:val="14"/>
                <w:szCs w:val="14"/>
              </w:rPr>
            </w:pPr>
            <w:r w:rsidRPr="00951AA3">
              <w:rPr>
                <w:rFonts w:asciiTheme="majorHAnsi" w:hAnsiTheme="majorHAnsi" w:cstheme="majorHAnsi"/>
                <w:sz w:val="14"/>
                <w:szCs w:val="14"/>
              </w:rPr>
              <w:t>Conciencia alimentaria</w:t>
            </w:r>
          </w:p>
          <w:p w14:paraId="28272FDE" w14:textId="77777777" w:rsidR="00951AA3" w:rsidRPr="00951AA3" w:rsidRDefault="00951AA3" w:rsidP="00AA673D">
            <w:pPr>
              <w:rPr>
                <w:rFonts w:asciiTheme="majorHAnsi" w:hAnsiTheme="majorHAnsi" w:cstheme="majorHAnsi"/>
                <w:sz w:val="14"/>
                <w:szCs w:val="14"/>
              </w:rPr>
            </w:pPr>
            <w:r w:rsidRPr="00951AA3">
              <w:rPr>
                <w:rFonts w:asciiTheme="majorHAnsi" w:hAnsiTheme="majorHAnsi" w:cstheme="majorHAnsi"/>
                <w:sz w:val="14"/>
                <w:szCs w:val="14"/>
              </w:rPr>
              <w:t>Recuperación y mantenimiento de la memoria alimentaria</w:t>
            </w:r>
          </w:p>
          <w:p w14:paraId="39BB640B" w14:textId="3F8C9487" w:rsidR="00951AA3" w:rsidRPr="00951AA3" w:rsidRDefault="00951AA3" w:rsidP="00AA673D">
            <w:pPr>
              <w:pStyle w:val="TableParagraph"/>
              <w:spacing w:before="1"/>
              <w:ind w:right="497"/>
              <w:rPr>
                <w:sz w:val="14"/>
                <w:szCs w:val="14"/>
              </w:rPr>
            </w:pPr>
          </w:p>
        </w:tc>
        <w:tc>
          <w:tcPr>
            <w:tcW w:w="1346" w:type="dxa"/>
            <w:vMerge w:val="restart"/>
          </w:tcPr>
          <w:p w14:paraId="64F9C440" w14:textId="77777777" w:rsidR="00951AA3" w:rsidRPr="00951AA3" w:rsidRDefault="00951AA3" w:rsidP="00DA1B6A">
            <w:pPr>
              <w:spacing w:after="0"/>
              <w:rPr>
                <w:sz w:val="14"/>
                <w:szCs w:val="14"/>
              </w:rPr>
            </w:pPr>
            <w:r w:rsidRPr="00951AA3">
              <w:rPr>
                <w:sz w:val="14"/>
                <w:szCs w:val="14"/>
              </w:rPr>
              <w:t>1. Evaluación de inicio</w:t>
            </w:r>
          </w:p>
          <w:p w14:paraId="5CEAA550" w14:textId="48079520" w:rsidR="00951AA3" w:rsidRPr="00951AA3" w:rsidRDefault="00951AA3" w:rsidP="00DA1B6A">
            <w:pPr>
              <w:spacing w:after="0"/>
              <w:rPr>
                <w:sz w:val="14"/>
                <w:szCs w:val="14"/>
              </w:rPr>
            </w:pPr>
            <w:r w:rsidRPr="00951AA3">
              <w:rPr>
                <w:sz w:val="14"/>
                <w:szCs w:val="14"/>
              </w:rPr>
              <w:t xml:space="preserve">2. Ejercicio introductorio al tema </w:t>
            </w:r>
          </w:p>
          <w:p w14:paraId="30D4D4A4" w14:textId="77777777" w:rsidR="00951AA3" w:rsidRPr="00951AA3" w:rsidRDefault="00951AA3" w:rsidP="00DA1B6A">
            <w:pPr>
              <w:spacing w:after="0"/>
              <w:rPr>
                <w:sz w:val="14"/>
                <w:szCs w:val="14"/>
              </w:rPr>
            </w:pPr>
            <w:r w:rsidRPr="00951AA3">
              <w:rPr>
                <w:sz w:val="14"/>
                <w:szCs w:val="14"/>
              </w:rPr>
              <w:t>3. Socialización de contenidos</w:t>
            </w:r>
          </w:p>
          <w:p w14:paraId="6FEE649A" w14:textId="77777777" w:rsidR="00951AA3" w:rsidRPr="00951AA3" w:rsidRDefault="00951AA3" w:rsidP="00DA1B6A">
            <w:pPr>
              <w:spacing w:after="0"/>
              <w:rPr>
                <w:sz w:val="14"/>
                <w:szCs w:val="14"/>
              </w:rPr>
            </w:pPr>
            <w:r w:rsidRPr="00951AA3">
              <w:rPr>
                <w:sz w:val="14"/>
                <w:szCs w:val="14"/>
              </w:rPr>
              <w:t>4. Evaluación final</w:t>
            </w:r>
          </w:p>
          <w:p w14:paraId="27965DA9" w14:textId="77777777" w:rsidR="00951AA3" w:rsidRPr="00951AA3" w:rsidRDefault="00951AA3" w:rsidP="00DA1B6A">
            <w:pPr>
              <w:spacing w:after="0"/>
              <w:rPr>
                <w:sz w:val="14"/>
                <w:szCs w:val="14"/>
              </w:rPr>
            </w:pPr>
            <w:r w:rsidRPr="00951AA3">
              <w:rPr>
                <w:sz w:val="14"/>
                <w:szCs w:val="14"/>
              </w:rPr>
              <w:t>5. Ejercicio sugerido</w:t>
            </w:r>
          </w:p>
        </w:tc>
        <w:tc>
          <w:tcPr>
            <w:tcW w:w="1285" w:type="dxa"/>
            <w:vMerge w:val="restart"/>
          </w:tcPr>
          <w:p w14:paraId="4E93DDA8" w14:textId="77777777" w:rsidR="00951AA3" w:rsidRPr="00951AA3" w:rsidRDefault="00951AA3" w:rsidP="00DA1B6A">
            <w:pPr>
              <w:rPr>
                <w:sz w:val="14"/>
                <w:szCs w:val="14"/>
              </w:rPr>
            </w:pPr>
            <w:r w:rsidRPr="00951AA3">
              <w:rPr>
                <w:sz w:val="14"/>
                <w:szCs w:val="14"/>
              </w:rPr>
              <w:t>Equipo Dirección de Participación social, gestión territorial y transectorial – Equipo Dirección de Salud Colectiva – Subd. Determinantes en Salud.</w:t>
            </w:r>
          </w:p>
        </w:tc>
        <w:tc>
          <w:tcPr>
            <w:tcW w:w="1431" w:type="dxa"/>
            <w:vMerge w:val="restart"/>
          </w:tcPr>
          <w:p w14:paraId="19AB57E4" w14:textId="055C92F1" w:rsidR="00951AA3" w:rsidRPr="00951AA3" w:rsidRDefault="00951AA3" w:rsidP="00DA1B6A">
            <w:pPr>
              <w:rPr>
                <w:sz w:val="14"/>
                <w:szCs w:val="14"/>
              </w:rPr>
            </w:pPr>
            <w:r w:rsidRPr="00951AA3">
              <w:rPr>
                <w:sz w:val="14"/>
                <w:szCs w:val="14"/>
              </w:rPr>
              <w:t>Se realizará la 4ta sesión una semana después de la implementación de la 3ra sesión.</w:t>
            </w:r>
          </w:p>
        </w:tc>
      </w:tr>
      <w:tr w:rsidR="00951AA3" w:rsidRPr="00951AA3" w14:paraId="0A38B6EB" w14:textId="77777777" w:rsidTr="00E0512F">
        <w:trPr>
          <w:trHeight w:val="1392"/>
        </w:trPr>
        <w:tc>
          <w:tcPr>
            <w:tcW w:w="1101" w:type="dxa"/>
            <w:vMerge/>
          </w:tcPr>
          <w:p w14:paraId="3E650D91" w14:textId="77777777" w:rsidR="00951AA3" w:rsidRPr="00951AA3" w:rsidRDefault="00951AA3" w:rsidP="00470DF3">
            <w:pPr>
              <w:rPr>
                <w:sz w:val="14"/>
                <w:szCs w:val="14"/>
              </w:rPr>
            </w:pPr>
          </w:p>
        </w:tc>
        <w:tc>
          <w:tcPr>
            <w:tcW w:w="2266" w:type="dxa"/>
          </w:tcPr>
          <w:p w14:paraId="3CCE10B7" w14:textId="77777777" w:rsidR="00951AA3" w:rsidRPr="00951AA3" w:rsidRDefault="00951AA3" w:rsidP="00951AA3">
            <w:pPr>
              <w:rPr>
                <w:sz w:val="14"/>
                <w:szCs w:val="14"/>
              </w:rPr>
            </w:pPr>
            <w:r w:rsidRPr="00951AA3">
              <w:rPr>
                <w:sz w:val="14"/>
                <w:szCs w:val="14"/>
              </w:rPr>
              <w:t>Diferenciar las prácticas de la agricultura tradicional y la agroecología.</w:t>
            </w:r>
            <w:r w:rsidRPr="00951AA3">
              <w:rPr>
                <w:sz w:val="14"/>
                <w:szCs w:val="14"/>
              </w:rPr>
              <w:tab/>
            </w:r>
          </w:p>
          <w:p w14:paraId="45C648F2" w14:textId="77777777" w:rsidR="00951AA3" w:rsidRPr="00951AA3" w:rsidRDefault="00951AA3" w:rsidP="00DC202A">
            <w:pPr>
              <w:rPr>
                <w:sz w:val="14"/>
                <w:szCs w:val="14"/>
              </w:rPr>
            </w:pPr>
          </w:p>
        </w:tc>
        <w:tc>
          <w:tcPr>
            <w:tcW w:w="1542" w:type="dxa"/>
          </w:tcPr>
          <w:p w14:paraId="5D2239DE" w14:textId="4F37B87E" w:rsidR="00951AA3" w:rsidRPr="00951AA3" w:rsidRDefault="0092488C" w:rsidP="00951AA3">
            <w:pPr>
              <w:rPr>
                <w:rFonts w:asciiTheme="majorHAnsi" w:hAnsiTheme="majorHAnsi" w:cstheme="majorHAnsi"/>
                <w:sz w:val="14"/>
                <w:szCs w:val="14"/>
              </w:rPr>
            </w:pPr>
            <w:r w:rsidRPr="00951AA3">
              <w:rPr>
                <w:rFonts w:asciiTheme="majorHAnsi" w:hAnsiTheme="majorHAnsi" w:cstheme="majorHAnsi"/>
                <w:sz w:val="14"/>
                <w:szCs w:val="14"/>
              </w:rPr>
              <w:t xml:space="preserve">Agroecología </w:t>
            </w:r>
            <w:r>
              <w:rPr>
                <w:rFonts w:asciiTheme="majorHAnsi" w:hAnsiTheme="majorHAnsi" w:cstheme="majorHAnsi"/>
                <w:sz w:val="14"/>
                <w:szCs w:val="14"/>
              </w:rPr>
              <w:t>vs</w:t>
            </w:r>
            <w:r w:rsidR="00951AA3">
              <w:rPr>
                <w:rFonts w:asciiTheme="majorHAnsi" w:hAnsiTheme="majorHAnsi" w:cstheme="majorHAnsi"/>
                <w:sz w:val="14"/>
                <w:szCs w:val="14"/>
              </w:rPr>
              <w:t xml:space="preserve"> </w:t>
            </w:r>
            <w:r w:rsidR="00951AA3" w:rsidRPr="00951AA3">
              <w:rPr>
                <w:rFonts w:asciiTheme="majorHAnsi" w:hAnsiTheme="majorHAnsi" w:cstheme="majorHAnsi"/>
                <w:sz w:val="14"/>
                <w:szCs w:val="14"/>
              </w:rPr>
              <w:t>Agricultura tradicional</w:t>
            </w:r>
          </w:p>
          <w:p w14:paraId="62E93A83" w14:textId="77777777" w:rsidR="00951AA3" w:rsidRPr="00951AA3" w:rsidRDefault="00951AA3" w:rsidP="00AA673D">
            <w:pPr>
              <w:rPr>
                <w:rFonts w:asciiTheme="majorHAnsi" w:hAnsiTheme="majorHAnsi" w:cstheme="majorHAnsi"/>
                <w:sz w:val="14"/>
                <w:szCs w:val="14"/>
              </w:rPr>
            </w:pPr>
          </w:p>
        </w:tc>
        <w:tc>
          <w:tcPr>
            <w:tcW w:w="1346" w:type="dxa"/>
            <w:vMerge/>
          </w:tcPr>
          <w:p w14:paraId="2876A230" w14:textId="77777777" w:rsidR="00951AA3" w:rsidRPr="00951AA3" w:rsidRDefault="00951AA3" w:rsidP="00DA1B6A">
            <w:pPr>
              <w:spacing w:after="0"/>
              <w:rPr>
                <w:sz w:val="14"/>
                <w:szCs w:val="14"/>
              </w:rPr>
            </w:pPr>
          </w:p>
        </w:tc>
        <w:tc>
          <w:tcPr>
            <w:tcW w:w="1285" w:type="dxa"/>
            <w:vMerge/>
          </w:tcPr>
          <w:p w14:paraId="6A38C2CF" w14:textId="77777777" w:rsidR="00951AA3" w:rsidRPr="00951AA3" w:rsidRDefault="00951AA3" w:rsidP="00DA1B6A">
            <w:pPr>
              <w:rPr>
                <w:sz w:val="14"/>
                <w:szCs w:val="14"/>
              </w:rPr>
            </w:pPr>
          </w:p>
        </w:tc>
        <w:tc>
          <w:tcPr>
            <w:tcW w:w="1431" w:type="dxa"/>
            <w:vMerge/>
          </w:tcPr>
          <w:p w14:paraId="1E9661F5" w14:textId="77777777" w:rsidR="00951AA3" w:rsidRPr="00951AA3" w:rsidRDefault="00951AA3" w:rsidP="00DA1B6A">
            <w:pPr>
              <w:rPr>
                <w:sz w:val="14"/>
                <w:szCs w:val="14"/>
              </w:rPr>
            </w:pPr>
          </w:p>
        </w:tc>
      </w:tr>
    </w:tbl>
    <w:p w14:paraId="2FDE86C4" w14:textId="77777777" w:rsidR="000F063D" w:rsidRPr="000F063D" w:rsidRDefault="000F063D" w:rsidP="000F063D">
      <w:pPr>
        <w:rPr>
          <w:rFonts w:asciiTheme="minorHAnsi" w:hAnsiTheme="minorHAnsi" w:cstheme="minorHAnsi"/>
          <w:b/>
          <w:bCs/>
          <w:i/>
          <w:iCs/>
          <w:spacing w:val="-1"/>
        </w:rPr>
      </w:pPr>
    </w:p>
    <w:p w14:paraId="3FF15F76" w14:textId="17789606" w:rsidR="004138D1" w:rsidRPr="004B6D42" w:rsidRDefault="004138D1" w:rsidP="00FC5BDF">
      <w:pPr>
        <w:pStyle w:val="Ttulo2"/>
        <w:numPr>
          <w:ilvl w:val="0"/>
          <w:numId w:val="24"/>
        </w:numPr>
        <w:rPr>
          <w:rFonts w:asciiTheme="majorHAnsi" w:hAnsiTheme="majorHAnsi" w:cstheme="majorHAnsi"/>
          <w:color w:val="323E4F" w:themeColor="text2" w:themeShade="BF"/>
          <w:sz w:val="22"/>
          <w:szCs w:val="22"/>
        </w:rPr>
      </w:pPr>
      <w:bookmarkStart w:id="13" w:name="_Toc179462112"/>
      <w:r w:rsidRPr="004B6D42">
        <w:rPr>
          <w:rFonts w:asciiTheme="majorHAnsi" w:hAnsiTheme="majorHAnsi" w:cstheme="majorHAnsi"/>
          <w:color w:val="323E4F" w:themeColor="text2" w:themeShade="BF"/>
          <w:sz w:val="22"/>
          <w:szCs w:val="22"/>
        </w:rPr>
        <w:t>Participación social en salud</w:t>
      </w:r>
      <w:bookmarkEnd w:id="13"/>
    </w:p>
    <w:p w14:paraId="3B8A6EA0" w14:textId="77777777" w:rsidR="000F063D" w:rsidRDefault="000F063D" w:rsidP="000F063D">
      <w:pPr>
        <w:rPr>
          <w:rFonts w:asciiTheme="minorHAnsi" w:hAnsiTheme="minorHAnsi" w:cstheme="minorHAnsi"/>
          <w:b/>
          <w:bCs/>
          <w:i/>
          <w:iCs/>
          <w:spacing w:val="-1"/>
        </w:rPr>
      </w:pPr>
    </w:p>
    <w:p w14:paraId="7C071B8B" w14:textId="77777777" w:rsidR="000F063D" w:rsidRPr="009F7BEE" w:rsidRDefault="000F063D" w:rsidP="00FC5BDF">
      <w:pPr>
        <w:pStyle w:val="Prrafodelista"/>
        <w:numPr>
          <w:ilvl w:val="1"/>
          <w:numId w:val="24"/>
        </w:numPr>
        <w:rPr>
          <w:i/>
          <w:iCs/>
          <w:sz w:val="20"/>
          <w:szCs w:val="20"/>
        </w:rPr>
      </w:pPr>
      <w:r w:rsidRPr="009F7BEE">
        <w:rPr>
          <w:i/>
          <w:iCs/>
          <w:sz w:val="20"/>
          <w:szCs w:val="20"/>
        </w:rPr>
        <w:t>Diagnóstico o Análisis de la Situación</w:t>
      </w:r>
    </w:p>
    <w:p w14:paraId="37B89683" w14:textId="77777777" w:rsidR="000F063D" w:rsidRPr="002E4248" w:rsidRDefault="000F063D" w:rsidP="000F063D">
      <w:pPr>
        <w:tabs>
          <w:tab w:val="left" w:pos="597"/>
        </w:tabs>
        <w:spacing w:line="292" w:lineRule="auto"/>
        <w:ind w:right="118"/>
        <w:rPr>
          <w:rFonts w:asciiTheme="minorHAnsi" w:hAnsiTheme="minorHAnsi" w:cstheme="minorHAnsi"/>
          <w:b/>
          <w:bCs/>
          <w:color w:val="0E4660"/>
        </w:rPr>
      </w:pPr>
    </w:p>
    <w:p w14:paraId="643E96C3" w14:textId="6453C144" w:rsidR="009F7BEE" w:rsidRPr="00EA45ED" w:rsidRDefault="009A43C3" w:rsidP="00EA45ED">
      <w:pPr>
        <w:jc w:val="both"/>
        <w:rPr>
          <w:rFonts w:asciiTheme="minorHAnsi" w:hAnsiTheme="minorHAnsi" w:cstheme="minorHAnsi"/>
        </w:rPr>
      </w:pPr>
      <w:r w:rsidRPr="00EA45ED">
        <w:rPr>
          <w:rFonts w:asciiTheme="minorHAnsi" w:hAnsiTheme="minorHAnsi" w:cstheme="minorHAnsi"/>
          <w:lang w:val="es-MX"/>
        </w:rPr>
        <w:t xml:space="preserve">Dentro de las políticas en salud en Colombia, </w:t>
      </w:r>
      <w:r w:rsidR="009F7BEE" w:rsidRPr="00EA45ED">
        <w:rPr>
          <w:rFonts w:asciiTheme="minorHAnsi" w:hAnsiTheme="minorHAnsi" w:cstheme="minorHAnsi"/>
        </w:rPr>
        <w:t xml:space="preserve">La participación social en salud busca involucrar activamente a la comunidad en los procesos de toma de decisiones y control sobre el sistema de salud. </w:t>
      </w:r>
      <w:r w:rsidRPr="00EA45ED">
        <w:rPr>
          <w:rFonts w:asciiTheme="minorHAnsi" w:hAnsiTheme="minorHAnsi" w:cstheme="minorHAnsi"/>
          <w:lang w:val="es-MX"/>
        </w:rPr>
        <w:t>En el país existe</w:t>
      </w:r>
      <w:r w:rsidR="009F7BEE" w:rsidRPr="00EA45ED">
        <w:rPr>
          <w:rFonts w:asciiTheme="minorHAnsi" w:hAnsiTheme="minorHAnsi" w:cstheme="minorHAnsi"/>
        </w:rPr>
        <w:t xml:space="preserve"> la Política de Participación Social en Salud de Colombia, </w:t>
      </w:r>
      <w:r w:rsidRPr="00EA45ED">
        <w:rPr>
          <w:rFonts w:asciiTheme="minorHAnsi" w:hAnsiTheme="minorHAnsi" w:cstheme="minorHAnsi"/>
          <w:lang w:val="es-MX"/>
        </w:rPr>
        <w:t>cual le otorga el</w:t>
      </w:r>
      <w:r w:rsidR="009F7BEE" w:rsidRPr="00EA45ED">
        <w:rPr>
          <w:rFonts w:asciiTheme="minorHAnsi" w:hAnsiTheme="minorHAnsi" w:cstheme="minorHAnsi"/>
        </w:rPr>
        <w:t xml:space="preserve"> derecho y la capacidad </w:t>
      </w:r>
      <w:r w:rsidRPr="00EA45ED">
        <w:rPr>
          <w:rFonts w:asciiTheme="minorHAnsi" w:hAnsiTheme="minorHAnsi" w:cstheme="minorHAnsi"/>
        </w:rPr>
        <w:t>a</w:t>
      </w:r>
      <w:r w:rsidR="009F7BEE" w:rsidRPr="00EA45ED">
        <w:rPr>
          <w:rFonts w:asciiTheme="minorHAnsi" w:hAnsiTheme="minorHAnsi" w:cstheme="minorHAnsi"/>
        </w:rPr>
        <w:t xml:space="preserve"> los ciudadanos para incidir en las políticas públicas, la gestión y el mejoramiento de la calidad del servicio de salud.</w:t>
      </w:r>
    </w:p>
    <w:p w14:paraId="316C9B55" w14:textId="57B5CC03" w:rsidR="009A43C3" w:rsidRPr="00EA45ED" w:rsidRDefault="00EA45ED" w:rsidP="00EA45ED">
      <w:pPr>
        <w:jc w:val="both"/>
        <w:rPr>
          <w:rFonts w:asciiTheme="minorHAnsi" w:hAnsiTheme="minorHAnsi" w:cstheme="minorHAnsi"/>
          <w:lang w:val="es-MX"/>
        </w:rPr>
      </w:pPr>
      <w:r>
        <w:rPr>
          <w:rFonts w:asciiTheme="minorHAnsi" w:hAnsiTheme="minorHAnsi" w:cstheme="minorHAnsi"/>
          <w:lang w:val="es-MX"/>
        </w:rPr>
        <w:t>D</w:t>
      </w:r>
      <w:r w:rsidR="009A43C3" w:rsidRPr="00EA45ED">
        <w:rPr>
          <w:rFonts w:asciiTheme="minorHAnsi" w:hAnsiTheme="minorHAnsi" w:cstheme="minorHAnsi"/>
          <w:lang w:val="es-MX"/>
        </w:rPr>
        <w:t xml:space="preserve">entro de las </w:t>
      </w:r>
      <w:r w:rsidR="009F7BEE" w:rsidRPr="00EA45ED">
        <w:rPr>
          <w:rFonts w:asciiTheme="minorHAnsi" w:hAnsiTheme="minorHAnsi" w:cstheme="minorHAnsi"/>
        </w:rPr>
        <w:t>Principales características de la participación social en salud en Colombia</w:t>
      </w:r>
      <w:r w:rsidR="009A43C3" w:rsidRPr="00EA45ED">
        <w:rPr>
          <w:rFonts w:asciiTheme="minorHAnsi" w:hAnsiTheme="minorHAnsi" w:cstheme="minorHAnsi"/>
          <w:lang w:val="es-MX"/>
        </w:rPr>
        <w:t xml:space="preserve"> se encuentran, </w:t>
      </w:r>
    </w:p>
    <w:p w14:paraId="13EB0611" w14:textId="22A421E5" w:rsidR="009A43C3" w:rsidRDefault="009F7BEE" w:rsidP="00FC5BDF">
      <w:pPr>
        <w:pStyle w:val="Prrafodelista"/>
        <w:numPr>
          <w:ilvl w:val="0"/>
          <w:numId w:val="23"/>
        </w:numPr>
        <w:spacing w:line="276" w:lineRule="auto"/>
        <w:rPr>
          <w:rFonts w:asciiTheme="minorHAnsi" w:hAnsiTheme="minorHAnsi" w:cstheme="minorHAnsi"/>
        </w:rPr>
      </w:pPr>
      <w:r w:rsidRPr="00EA45ED">
        <w:rPr>
          <w:rFonts w:asciiTheme="minorHAnsi" w:hAnsiTheme="minorHAnsi" w:cstheme="minorHAnsi"/>
          <w:i/>
          <w:iCs/>
        </w:rPr>
        <w:t>Derecho y deber ciudadano:</w:t>
      </w:r>
      <w:r w:rsidRPr="00EA45ED">
        <w:rPr>
          <w:rFonts w:asciiTheme="minorHAnsi" w:hAnsiTheme="minorHAnsi" w:cstheme="minorHAnsi"/>
        </w:rPr>
        <w:t xml:space="preserve"> La participación social en salud es reconocida como un derecho fundamental que está protegido por la Constitución Colombiana (Art. 49). Los ciudadanos tienen la capacidad de participar en la definición, implementación y evaluación de políticas públicas en salud. A su vez, es un deber ciudadano involucrarse activamente para garantizar un sistema de salud más equitativo y eficiente.</w:t>
      </w:r>
    </w:p>
    <w:p w14:paraId="72667E09" w14:textId="77777777" w:rsidR="005B780E" w:rsidRPr="00EA45ED" w:rsidRDefault="005B780E" w:rsidP="005B780E">
      <w:pPr>
        <w:pStyle w:val="Prrafodelista"/>
        <w:spacing w:line="276" w:lineRule="auto"/>
        <w:ind w:left="720" w:firstLine="0"/>
        <w:rPr>
          <w:rFonts w:asciiTheme="minorHAnsi" w:hAnsiTheme="minorHAnsi" w:cstheme="minorHAnsi"/>
        </w:rPr>
      </w:pPr>
    </w:p>
    <w:p w14:paraId="4C17DFA2" w14:textId="77777777" w:rsidR="005B780E" w:rsidRDefault="009F7BEE" w:rsidP="00FC5BDF">
      <w:pPr>
        <w:pStyle w:val="Prrafodelista"/>
        <w:numPr>
          <w:ilvl w:val="0"/>
          <w:numId w:val="23"/>
        </w:numPr>
        <w:spacing w:line="276" w:lineRule="auto"/>
        <w:rPr>
          <w:rFonts w:asciiTheme="minorHAnsi" w:hAnsiTheme="minorHAnsi" w:cstheme="minorHAnsi"/>
        </w:rPr>
      </w:pPr>
      <w:r w:rsidRPr="00EA45ED">
        <w:rPr>
          <w:rFonts w:asciiTheme="minorHAnsi" w:hAnsiTheme="minorHAnsi" w:cstheme="minorHAnsi"/>
          <w:i/>
          <w:iCs/>
        </w:rPr>
        <w:t>Democratización del sistema de salud:</w:t>
      </w:r>
      <w:r w:rsidRPr="00EA45ED">
        <w:rPr>
          <w:rFonts w:asciiTheme="minorHAnsi" w:hAnsiTheme="minorHAnsi" w:cstheme="minorHAnsi"/>
        </w:rPr>
        <w:t xml:space="preserve"> La política promueve la democratización del sistema sanitario, fomentando la corresponsabilidad entre el Estado, las instituciones y la ciudadanía. La idea es que las decisiones no recaigan únicamente en el gobierno o los profesionales de la salud, sino que la comunidad también tenga voz y voto en la toma de decisiones.</w:t>
      </w:r>
    </w:p>
    <w:p w14:paraId="4AEB14A1" w14:textId="77777777" w:rsidR="005B780E" w:rsidRPr="005B780E" w:rsidRDefault="005B780E" w:rsidP="005B780E">
      <w:pPr>
        <w:pStyle w:val="Prrafodelista"/>
        <w:rPr>
          <w:rFonts w:asciiTheme="minorHAnsi" w:hAnsiTheme="minorHAnsi" w:cstheme="minorHAnsi"/>
          <w:i/>
          <w:iCs/>
        </w:rPr>
      </w:pPr>
    </w:p>
    <w:p w14:paraId="5AE75C81" w14:textId="38E53465" w:rsidR="009A43C3" w:rsidRPr="005B780E" w:rsidRDefault="009F7BEE" w:rsidP="00FC5BDF">
      <w:pPr>
        <w:pStyle w:val="Prrafodelista"/>
        <w:numPr>
          <w:ilvl w:val="0"/>
          <w:numId w:val="23"/>
        </w:numPr>
        <w:spacing w:line="276" w:lineRule="auto"/>
        <w:rPr>
          <w:rFonts w:asciiTheme="minorHAnsi" w:hAnsiTheme="minorHAnsi" w:cstheme="minorHAnsi"/>
        </w:rPr>
      </w:pPr>
      <w:r w:rsidRPr="005B780E">
        <w:rPr>
          <w:rFonts w:asciiTheme="minorHAnsi" w:hAnsiTheme="minorHAnsi" w:cstheme="minorHAnsi"/>
          <w:i/>
          <w:iCs/>
        </w:rPr>
        <w:t>Control social:</w:t>
      </w:r>
      <w:r w:rsidRPr="005B780E">
        <w:rPr>
          <w:rFonts w:asciiTheme="minorHAnsi" w:hAnsiTheme="minorHAnsi" w:cstheme="minorHAnsi"/>
        </w:rPr>
        <w:t xml:space="preserve"> Los ciudadanos tienen el derecho a ejercer control social sobre la gestión pública del sector salud, lo que implica la vigilancia de la calidad de los servicios, la gestión de los recursos y la garantía de derechos. Se incentiva la creación de veedurías ciudadanas y otros mecanismos de fiscalización participativa.</w:t>
      </w:r>
    </w:p>
    <w:p w14:paraId="455575C8" w14:textId="77777777" w:rsidR="005B780E" w:rsidRPr="005B780E" w:rsidRDefault="005B780E" w:rsidP="005B780E">
      <w:pPr>
        <w:pStyle w:val="Prrafodelista"/>
        <w:spacing w:line="276" w:lineRule="auto"/>
        <w:ind w:left="720" w:firstLine="0"/>
        <w:rPr>
          <w:rFonts w:asciiTheme="minorHAnsi" w:hAnsiTheme="minorHAnsi" w:cstheme="minorHAnsi"/>
        </w:rPr>
      </w:pPr>
    </w:p>
    <w:p w14:paraId="311F81BA" w14:textId="567AEFFC" w:rsidR="009A43C3" w:rsidRPr="00EA45ED" w:rsidRDefault="009F7BEE" w:rsidP="00FC5BDF">
      <w:pPr>
        <w:pStyle w:val="Prrafodelista"/>
        <w:numPr>
          <w:ilvl w:val="0"/>
          <w:numId w:val="23"/>
        </w:numPr>
        <w:spacing w:line="276" w:lineRule="auto"/>
        <w:rPr>
          <w:rFonts w:asciiTheme="minorHAnsi" w:hAnsiTheme="minorHAnsi" w:cstheme="minorHAnsi"/>
        </w:rPr>
      </w:pPr>
      <w:r w:rsidRPr="00EA45ED">
        <w:rPr>
          <w:rFonts w:asciiTheme="minorHAnsi" w:hAnsiTheme="minorHAnsi" w:cstheme="minorHAnsi"/>
          <w:i/>
          <w:iCs/>
        </w:rPr>
        <w:t>Diversidad y equidad:</w:t>
      </w:r>
      <w:r w:rsidRPr="00EA45ED">
        <w:rPr>
          <w:rFonts w:asciiTheme="minorHAnsi" w:hAnsiTheme="minorHAnsi" w:cstheme="minorHAnsi"/>
        </w:rPr>
        <w:t xml:space="preserve"> La participación social en salud debe ser inclusiva y tener en cuenta las características de diversidad étnica, cultural y territorial de la población colombiana. La política de participación busca garantizar que todas las comunidades, incluyendo los grupos vulnerables y las minorías, puedan expresarse y participar de manera equitativa.</w:t>
      </w:r>
    </w:p>
    <w:p w14:paraId="28A22174" w14:textId="77777777" w:rsidR="005B780E" w:rsidRPr="005B780E" w:rsidRDefault="005B780E" w:rsidP="005B780E">
      <w:pPr>
        <w:pStyle w:val="Prrafodelista"/>
        <w:spacing w:line="276" w:lineRule="auto"/>
        <w:ind w:left="720" w:firstLine="0"/>
        <w:rPr>
          <w:rFonts w:asciiTheme="minorHAnsi" w:hAnsiTheme="minorHAnsi" w:cstheme="minorHAnsi"/>
        </w:rPr>
      </w:pPr>
    </w:p>
    <w:p w14:paraId="7C9B6869" w14:textId="516EF462" w:rsidR="009A43C3" w:rsidRPr="00EA45ED" w:rsidRDefault="009F7BEE" w:rsidP="00FC5BDF">
      <w:pPr>
        <w:pStyle w:val="Prrafodelista"/>
        <w:numPr>
          <w:ilvl w:val="0"/>
          <w:numId w:val="23"/>
        </w:numPr>
        <w:spacing w:line="276" w:lineRule="auto"/>
        <w:rPr>
          <w:rFonts w:asciiTheme="minorHAnsi" w:hAnsiTheme="minorHAnsi" w:cstheme="minorHAnsi"/>
        </w:rPr>
      </w:pPr>
      <w:r w:rsidRPr="00EA45ED">
        <w:rPr>
          <w:rFonts w:asciiTheme="minorHAnsi" w:hAnsiTheme="minorHAnsi" w:cstheme="minorHAnsi"/>
          <w:i/>
          <w:iCs/>
        </w:rPr>
        <w:t>Espacios de participación institucionalizados:</w:t>
      </w:r>
      <w:r w:rsidRPr="00EA45ED">
        <w:rPr>
          <w:rFonts w:asciiTheme="minorHAnsi" w:hAnsiTheme="minorHAnsi" w:cstheme="minorHAnsi"/>
        </w:rPr>
        <w:t xml:space="preserve"> La política establece la creación de instancias de participación en diferentes niveles del sistema de salud, como los Comités de Participación Comunitaria (COPACOS) y los Consejos Territoriales de Salud. Estos espacios institucionales permiten que la comunidad pueda influir en la planificación y gestión de los servicios de salud.</w:t>
      </w:r>
    </w:p>
    <w:p w14:paraId="29037918" w14:textId="77777777" w:rsidR="005B780E" w:rsidRPr="005B780E" w:rsidRDefault="005B780E" w:rsidP="005B780E">
      <w:pPr>
        <w:pStyle w:val="Prrafodelista"/>
        <w:spacing w:line="276" w:lineRule="auto"/>
        <w:ind w:left="720" w:firstLine="0"/>
        <w:rPr>
          <w:rFonts w:asciiTheme="minorHAnsi" w:hAnsiTheme="minorHAnsi" w:cstheme="minorHAnsi"/>
        </w:rPr>
      </w:pPr>
    </w:p>
    <w:p w14:paraId="22D0BD9B" w14:textId="6EEA2E6A" w:rsidR="009A43C3" w:rsidRPr="00EA45ED" w:rsidRDefault="009F7BEE" w:rsidP="00FC5BDF">
      <w:pPr>
        <w:pStyle w:val="Prrafodelista"/>
        <w:numPr>
          <w:ilvl w:val="0"/>
          <w:numId w:val="23"/>
        </w:numPr>
        <w:spacing w:line="276" w:lineRule="auto"/>
        <w:rPr>
          <w:rFonts w:asciiTheme="minorHAnsi" w:hAnsiTheme="minorHAnsi" w:cstheme="minorHAnsi"/>
        </w:rPr>
      </w:pPr>
      <w:r w:rsidRPr="00EA45ED">
        <w:rPr>
          <w:rFonts w:asciiTheme="minorHAnsi" w:hAnsiTheme="minorHAnsi" w:cstheme="minorHAnsi"/>
          <w:i/>
          <w:iCs/>
        </w:rPr>
        <w:lastRenderedPageBreak/>
        <w:t>Fortalecimiento de capacidades:</w:t>
      </w:r>
      <w:r w:rsidRPr="00EA45ED">
        <w:rPr>
          <w:rFonts w:asciiTheme="minorHAnsi" w:hAnsiTheme="minorHAnsi" w:cstheme="minorHAnsi"/>
        </w:rPr>
        <w:t xml:space="preserve"> Para que la participación social sea efectiva, es necesario fortalecer las capacidades de las comunidades a través de procesos de formación y capacitación. La política aboga por promover la educación en salud para que los ciudadanos tengan las herramientas necesarias para participar de manera informada y propositiva.</w:t>
      </w:r>
    </w:p>
    <w:p w14:paraId="71E7CAB7" w14:textId="77777777" w:rsidR="005B780E" w:rsidRPr="005B780E" w:rsidRDefault="005B780E" w:rsidP="005B780E">
      <w:pPr>
        <w:pStyle w:val="Prrafodelista"/>
        <w:spacing w:line="276" w:lineRule="auto"/>
        <w:ind w:left="720" w:firstLine="0"/>
        <w:rPr>
          <w:rFonts w:asciiTheme="minorHAnsi" w:hAnsiTheme="minorHAnsi" w:cstheme="minorHAnsi"/>
        </w:rPr>
      </w:pPr>
    </w:p>
    <w:p w14:paraId="408B61A8" w14:textId="055A3D21" w:rsidR="009A43C3" w:rsidRPr="00EA45ED" w:rsidRDefault="009F7BEE" w:rsidP="00FC5BDF">
      <w:pPr>
        <w:pStyle w:val="Prrafodelista"/>
        <w:numPr>
          <w:ilvl w:val="0"/>
          <w:numId w:val="23"/>
        </w:numPr>
        <w:spacing w:line="276" w:lineRule="auto"/>
        <w:rPr>
          <w:rFonts w:asciiTheme="minorHAnsi" w:hAnsiTheme="minorHAnsi" w:cstheme="minorHAnsi"/>
        </w:rPr>
      </w:pPr>
      <w:r w:rsidRPr="00EA45ED">
        <w:rPr>
          <w:rFonts w:asciiTheme="minorHAnsi" w:hAnsiTheme="minorHAnsi" w:cstheme="minorHAnsi"/>
          <w:i/>
          <w:iCs/>
        </w:rPr>
        <w:t>Incidencia en las políticas públicas:</w:t>
      </w:r>
      <w:r w:rsidRPr="00EA45ED">
        <w:rPr>
          <w:rFonts w:asciiTheme="minorHAnsi" w:hAnsiTheme="minorHAnsi" w:cstheme="minorHAnsi"/>
        </w:rPr>
        <w:t xml:space="preserve"> La participación social en salud busca que las comunidades puedan incidir en la formulación, ejecución y evaluación de las políticas públicas en salud. Esto incluye desde la planificación de los servicios hasta la definición de las prioridades en salud pública a nivel local, regional y nacional.</w:t>
      </w:r>
    </w:p>
    <w:p w14:paraId="747E6BD9" w14:textId="77777777" w:rsidR="005B780E" w:rsidRPr="005B780E" w:rsidRDefault="005B780E" w:rsidP="005B780E">
      <w:pPr>
        <w:pStyle w:val="Prrafodelista"/>
        <w:spacing w:line="276" w:lineRule="auto"/>
        <w:ind w:left="720" w:firstLine="0"/>
        <w:rPr>
          <w:rFonts w:asciiTheme="minorHAnsi" w:hAnsiTheme="minorHAnsi" w:cstheme="minorHAnsi"/>
        </w:rPr>
      </w:pPr>
    </w:p>
    <w:p w14:paraId="6F835385" w14:textId="499BAE66" w:rsidR="009F7BEE" w:rsidRPr="00EA45ED" w:rsidRDefault="009F7BEE" w:rsidP="00FC5BDF">
      <w:pPr>
        <w:pStyle w:val="Prrafodelista"/>
        <w:numPr>
          <w:ilvl w:val="0"/>
          <w:numId w:val="23"/>
        </w:numPr>
        <w:spacing w:line="276" w:lineRule="auto"/>
        <w:rPr>
          <w:rFonts w:asciiTheme="minorHAnsi" w:hAnsiTheme="minorHAnsi" w:cstheme="minorHAnsi"/>
        </w:rPr>
      </w:pPr>
      <w:r w:rsidRPr="00EA45ED">
        <w:rPr>
          <w:rFonts w:asciiTheme="minorHAnsi" w:hAnsiTheme="minorHAnsi" w:cstheme="minorHAnsi"/>
          <w:i/>
          <w:iCs/>
        </w:rPr>
        <w:t>Promoción de la corresponsabilidad:</w:t>
      </w:r>
      <w:r w:rsidRPr="00EA45ED">
        <w:rPr>
          <w:rFonts w:asciiTheme="minorHAnsi" w:hAnsiTheme="minorHAnsi" w:cstheme="minorHAnsi"/>
        </w:rPr>
        <w:t xml:space="preserve"> Se promueve la corresponsabilidad entre los diferentes actores del sistema de salud (Estado, sector privado, comunidad) para asegurar que las decisiones sobre políticas y servicios de salud sean compartidas y construidas de manera colectiva.</w:t>
      </w:r>
    </w:p>
    <w:p w14:paraId="6AFECBE6" w14:textId="77777777" w:rsidR="00EA45ED" w:rsidRDefault="00EA45ED" w:rsidP="00EA45ED">
      <w:pPr>
        <w:jc w:val="both"/>
        <w:rPr>
          <w:rFonts w:asciiTheme="minorHAnsi" w:hAnsiTheme="minorHAnsi" w:cstheme="minorHAnsi"/>
          <w:lang w:val="es-MX"/>
        </w:rPr>
      </w:pPr>
    </w:p>
    <w:p w14:paraId="762A38A0" w14:textId="075FA2C9" w:rsidR="009F7BEE" w:rsidRPr="00EA45ED" w:rsidRDefault="00EA45ED" w:rsidP="00EA45ED">
      <w:pPr>
        <w:jc w:val="both"/>
        <w:rPr>
          <w:rFonts w:asciiTheme="minorHAnsi" w:hAnsiTheme="minorHAnsi" w:cstheme="minorHAnsi"/>
        </w:rPr>
      </w:pPr>
      <w:r>
        <w:rPr>
          <w:rFonts w:asciiTheme="minorHAnsi" w:hAnsiTheme="minorHAnsi" w:cstheme="minorHAnsi"/>
          <w:lang w:val="es-MX"/>
        </w:rPr>
        <w:t>U</w:t>
      </w:r>
      <w:r w:rsidR="009A43C3" w:rsidRPr="00EA45ED">
        <w:rPr>
          <w:rFonts w:asciiTheme="minorHAnsi" w:hAnsiTheme="minorHAnsi" w:cstheme="minorHAnsi"/>
          <w:lang w:val="es-MX"/>
        </w:rPr>
        <w:t xml:space="preserve">n habitante de la ruralidad </w:t>
      </w:r>
      <w:r w:rsidR="0092488C" w:rsidRPr="00EA45ED">
        <w:rPr>
          <w:rFonts w:asciiTheme="minorHAnsi" w:hAnsiTheme="minorHAnsi" w:cstheme="minorHAnsi"/>
          <w:lang w:val="es-MX"/>
        </w:rPr>
        <w:t>colombiana cuenta</w:t>
      </w:r>
      <w:r w:rsidR="009A43C3" w:rsidRPr="00EA45ED">
        <w:rPr>
          <w:rFonts w:asciiTheme="minorHAnsi" w:hAnsiTheme="minorHAnsi" w:cstheme="minorHAnsi"/>
          <w:lang w:val="es-MX"/>
        </w:rPr>
        <w:t xml:space="preserve"> con diferentes opciones para hacer incidencia en salud, no obstante, hay algunas limitaciones que impedirían a los ciudadanos participar, dentro de ellas en la ruralidad se pueden reconocer la ausencia de infraestructura en salud poblacional y comunitaria, la extensión de los territorios rurales, la dispersión de los habitantes en un sector rural, la falta de acceso a información entre otras.  sin embargo, </w:t>
      </w:r>
      <w:r w:rsidR="009F7BEE" w:rsidRPr="00EA45ED">
        <w:rPr>
          <w:rFonts w:asciiTheme="minorHAnsi" w:hAnsiTheme="minorHAnsi" w:cstheme="minorHAnsi"/>
        </w:rPr>
        <w:t xml:space="preserve">Un ciudadano que viva en la ruralidad en Colombia tiene diversas maneras de hacer incidencia en salud, </w:t>
      </w:r>
      <w:r w:rsidR="009A43C3" w:rsidRPr="00EA45ED">
        <w:rPr>
          <w:rFonts w:asciiTheme="minorHAnsi" w:hAnsiTheme="minorHAnsi" w:cstheme="minorHAnsi"/>
          <w:lang w:val="es-MX"/>
        </w:rPr>
        <w:t xml:space="preserve">esto </w:t>
      </w:r>
      <w:r w:rsidR="009F7BEE" w:rsidRPr="00EA45ED">
        <w:rPr>
          <w:rFonts w:asciiTheme="minorHAnsi" w:hAnsiTheme="minorHAnsi" w:cstheme="minorHAnsi"/>
        </w:rPr>
        <w:t>participando activamente en los espacios de participación social que existen en el sistema de salud</w:t>
      </w:r>
      <w:r w:rsidR="00E1580D">
        <w:rPr>
          <w:rFonts w:asciiTheme="minorHAnsi" w:hAnsiTheme="minorHAnsi" w:cstheme="minorHAnsi"/>
        </w:rPr>
        <w:t xml:space="preserve"> </w:t>
      </w:r>
      <w:r w:rsidR="00E1580D">
        <w:rPr>
          <w:rFonts w:asciiTheme="minorHAnsi" w:hAnsiTheme="minorHAnsi" w:cstheme="minorHAnsi"/>
        </w:rPr>
        <w:fldChar w:fldCharType="begin" w:fldLock="1"/>
      </w:r>
      <w:r w:rsidR="00E1580D">
        <w:rPr>
          <w:rFonts w:asciiTheme="minorHAnsi" w:hAnsiTheme="minorHAnsi" w:cstheme="minorHAnsi"/>
        </w:rPr>
        <w:instrText>ADDIN CSL_CITATION {"citationItems":[{"id":"ITEM-1","itemData":{"author":[{"dropping-particle":"","family":"Ministerio de Salud y Protección Social","given":"","non-dropping-particle":"","parse-names":false,"suffix":""}],"id":"ITEM-1","issued":{"date-parts":[["2019"]]},"page":"45","title":"Política Pública de Participación Social en Salud. PPSS Resolución 2063 de 2017","type":"patent"},"uris":["http://www.mendeley.com/documents/?uuid=65906de9-7496-4dff-86a2-4aa2ed36bde1"]}],"mendeley":{"formattedCitation":"(Ministerio de Salud y Protección Social, 2019)","plainTextFormattedCitation":"(Ministerio de Salud y Protección Social, 2019)","previouslyFormattedCitation":"(Ministerio de Salud y Protección Social, 2019)"},"properties":{"noteIndex":0},"schema":"https://github.com/citation-style-language/schema/raw/master/csl-citation.json"}</w:instrText>
      </w:r>
      <w:r w:rsidR="00E1580D">
        <w:rPr>
          <w:rFonts w:asciiTheme="minorHAnsi" w:hAnsiTheme="minorHAnsi" w:cstheme="minorHAnsi"/>
        </w:rPr>
        <w:fldChar w:fldCharType="separate"/>
      </w:r>
      <w:r w:rsidR="00E1580D" w:rsidRPr="00E1580D">
        <w:rPr>
          <w:rFonts w:asciiTheme="minorHAnsi" w:hAnsiTheme="minorHAnsi" w:cstheme="minorHAnsi"/>
          <w:noProof/>
        </w:rPr>
        <w:t>(Ministerio de Salud y Protección Social, 2019)</w:t>
      </w:r>
      <w:r w:rsidR="00E1580D">
        <w:rPr>
          <w:rFonts w:asciiTheme="minorHAnsi" w:hAnsiTheme="minorHAnsi" w:cstheme="minorHAnsi"/>
        </w:rPr>
        <w:fldChar w:fldCharType="end"/>
      </w:r>
      <w:r w:rsidR="009A43C3" w:rsidRPr="00EA45ED">
        <w:rPr>
          <w:rFonts w:asciiTheme="minorHAnsi" w:hAnsiTheme="minorHAnsi" w:cstheme="minorHAnsi"/>
        </w:rPr>
        <w:t>.</w:t>
      </w:r>
    </w:p>
    <w:p w14:paraId="30F02229" w14:textId="5E03775B" w:rsidR="009A43C3" w:rsidRPr="00EA45ED" w:rsidRDefault="009A43C3" w:rsidP="00EA45ED">
      <w:pPr>
        <w:jc w:val="both"/>
        <w:rPr>
          <w:rFonts w:asciiTheme="minorHAnsi" w:hAnsiTheme="minorHAnsi" w:cstheme="minorHAnsi"/>
        </w:rPr>
      </w:pPr>
      <w:r w:rsidRPr="00EA45ED">
        <w:rPr>
          <w:rFonts w:asciiTheme="minorHAnsi" w:hAnsiTheme="minorHAnsi" w:cstheme="minorHAnsi"/>
          <w:lang w:val="es-MX"/>
        </w:rPr>
        <w:t xml:space="preserve">Un ciudadano que habita la ruralidad puede hacer incidencia en salud cuando ejerce control social a través de </w:t>
      </w:r>
      <w:r w:rsidR="0092488C">
        <w:rPr>
          <w:rFonts w:asciiTheme="minorHAnsi" w:hAnsiTheme="minorHAnsi" w:cstheme="minorHAnsi"/>
          <w:lang w:val="es-MX"/>
        </w:rPr>
        <w:t>veedurías</w:t>
      </w:r>
      <w:r w:rsidRPr="00EA45ED">
        <w:rPr>
          <w:rFonts w:asciiTheme="minorHAnsi" w:hAnsiTheme="minorHAnsi" w:cstheme="minorHAnsi"/>
          <w:lang w:val="es-MX"/>
        </w:rPr>
        <w:t xml:space="preserve"> ciudadanas qué pueden conformarse de novo y que permiten la supervisión</w:t>
      </w:r>
      <w:r w:rsidR="0092488C">
        <w:rPr>
          <w:rFonts w:asciiTheme="minorHAnsi" w:hAnsiTheme="minorHAnsi" w:cstheme="minorHAnsi"/>
          <w:lang w:val="es-MX"/>
        </w:rPr>
        <w:t xml:space="preserve"> y</w:t>
      </w:r>
      <w:r w:rsidR="0092488C" w:rsidRPr="00EA45ED">
        <w:rPr>
          <w:rFonts w:asciiTheme="minorHAnsi" w:hAnsiTheme="minorHAnsi" w:cstheme="minorHAnsi"/>
          <w:lang w:val="es-MX"/>
        </w:rPr>
        <w:t xml:space="preserve"> exigencia</w:t>
      </w:r>
      <w:r w:rsidRPr="00EA45ED">
        <w:rPr>
          <w:rFonts w:asciiTheme="minorHAnsi" w:hAnsiTheme="minorHAnsi" w:cstheme="minorHAnsi"/>
          <w:lang w:val="es-MX"/>
        </w:rPr>
        <w:t xml:space="preserve"> de transparencia en la gestión de los recursos en salud, la calidad de los servicios prestados en su comunidad y la implementación efectiva de las políticas </w:t>
      </w:r>
      <w:r w:rsidR="0092488C" w:rsidRPr="00EA45ED">
        <w:rPr>
          <w:rFonts w:asciiTheme="minorHAnsi" w:hAnsiTheme="minorHAnsi" w:cstheme="minorHAnsi"/>
          <w:lang w:val="es-MX"/>
        </w:rPr>
        <w:t>públicas que</w:t>
      </w:r>
      <w:r w:rsidRPr="00EA45ED">
        <w:rPr>
          <w:rFonts w:asciiTheme="minorHAnsi" w:hAnsiTheme="minorHAnsi" w:cstheme="minorHAnsi"/>
          <w:lang w:val="es-MX"/>
        </w:rPr>
        <w:t xml:space="preserve"> se relacionen con salud.</w:t>
      </w:r>
    </w:p>
    <w:p w14:paraId="37F85CD3" w14:textId="36F4D0A8" w:rsidR="009A43C3" w:rsidRPr="00EA45ED" w:rsidRDefault="009A43C3" w:rsidP="00EA45ED">
      <w:pPr>
        <w:jc w:val="both"/>
        <w:rPr>
          <w:rFonts w:asciiTheme="minorHAnsi" w:hAnsiTheme="minorHAnsi" w:cstheme="minorHAnsi"/>
          <w:lang w:val="es-MX"/>
        </w:rPr>
      </w:pPr>
      <w:r w:rsidRPr="00EA45ED">
        <w:rPr>
          <w:rFonts w:asciiTheme="minorHAnsi" w:hAnsiTheme="minorHAnsi" w:cstheme="minorHAnsi"/>
          <w:lang w:val="es-MX"/>
        </w:rPr>
        <w:t>Adicionalmente</w:t>
      </w:r>
      <w:r w:rsidR="00EA45ED">
        <w:rPr>
          <w:rFonts w:asciiTheme="minorHAnsi" w:hAnsiTheme="minorHAnsi" w:cstheme="minorHAnsi"/>
          <w:lang w:val="es-MX"/>
        </w:rPr>
        <w:t>,</w:t>
      </w:r>
      <w:r w:rsidRPr="00EA45ED">
        <w:rPr>
          <w:rFonts w:asciiTheme="minorHAnsi" w:hAnsiTheme="minorHAnsi" w:cstheme="minorHAnsi"/>
          <w:lang w:val="es-MX"/>
        </w:rPr>
        <w:t xml:space="preserve"> un campesino o un habitante de la ruralidad puede participar en la planeación local de su territorio a través de la formulación de los planes de desarrollo local y los planes de salud territorial con ello hacer veeduría ciudadana y seguimiento a que se cumplan en efecto estos planes.  allí se en plantear las necesidades prioritarias de su comunidad encuentro infraestructura</w:t>
      </w:r>
      <w:r w:rsidR="009F7BEE" w:rsidRPr="00EA45ED">
        <w:rPr>
          <w:rFonts w:asciiTheme="minorHAnsi" w:hAnsiTheme="minorHAnsi" w:cstheme="minorHAnsi"/>
        </w:rPr>
        <w:t>, acceso a servicios de salud, promoción de salud pública y prevención de enfermedades.</w:t>
      </w:r>
      <w:r w:rsidRPr="00EA45ED">
        <w:rPr>
          <w:rFonts w:asciiTheme="minorHAnsi" w:hAnsiTheme="minorHAnsi" w:cstheme="minorHAnsi"/>
        </w:rPr>
        <w:t xml:space="preserve"> </w:t>
      </w:r>
      <w:r w:rsidRPr="00EA45ED">
        <w:rPr>
          <w:rFonts w:asciiTheme="minorHAnsi" w:hAnsiTheme="minorHAnsi" w:cstheme="minorHAnsi"/>
          <w:lang w:val="es-MX"/>
        </w:rPr>
        <w:t xml:space="preserve"> en estos ejercicios de incidencia en lo local es importante que los ciudadanos puedan influir en la asignación de recursos para programas específicos que respondan a problemáticas propias de su comunidad.</w:t>
      </w:r>
    </w:p>
    <w:p w14:paraId="3E6DEB52" w14:textId="2EBD75AF" w:rsidR="009F7BEE" w:rsidRPr="00EA45ED" w:rsidRDefault="00EA45ED" w:rsidP="00EA45ED">
      <w:pPr>
        <w:jc w:val="both"/>
        <w:rPr>
          <w:rFonts w:asciiTheme="minorHAnsi" w:hAnsiTheme="minorHAnsi" w:cstheme="minorHAnsi"/>
        </w:rPr>
      </w:pPr>
      <w:r>
        <w:rPr>
          <w:rFonts w:asciiTheme="minorHAnsi" w:hAnsiTheme="minorHAnsi" w:cstheme="minorHAnsi"/>
          <w:lang w:val="es-MX"/>
        </w:rPr>
        <w:t>F</w:t>
      </w:r>
      <w:r w:rsidR="009A43C3" w:rsidRPr="00EA45ED">
        <w:rPr>
          <w:rFonts w:asciiTheme="minorHAnsi" w:hAnsiTheme="minorHAnsi" w:cstheme="minorHAnsi"/>
          <w:lang w:val="es-MX"/>
        </w:rPr>
        <w:t>inalmente</w:t>
      </w:r>
      <w:r>
        <w:rPr>
          <w:rFonts w:asciiTheme="minorHAnsi" w:hAnsiTheme="minorHAnsi" w:cstheme="minorHAnsi"/>
          <w:lang w:val="es-MX"/>
        </w:rPr>
        <w:t>,</w:t>
      </w:r>
      <w:r w:rsidR="009A43C3" w:rsidRPr="00EA45ED">
        <w:rPr>
          <w:rFonts w:asciiTheme="minorHAnsi" w:hAnsiTheme="minorHAnsi" w:cstheme="minorHAnsi"/>
          <w:lang w:val="es-MX"/>
        </w:rPr>
        <w:t xml:space="preserve"> otras formas de hacer participación en salud en comunidades rurales tienen que vivir con el fortalecimiento de los escenarios de participación ya </w:t>
      </w:r>
      <w:r w:rsidR="0092488C" w:rsidRPr="00EA45ED">
        <w:rPr>
          <w:rFonts w:asciiTheme="minorHAnsi" w:hAnsiTheme="minorHAnsi" w:cstheme="minorHAnsi"/>
          <w:lang w:val="es-MX"/>
        </w:rPr>
        <w:t>existentes,</w:t>
      </w:r>
      <w:r w:rsidR="009A43C3" w:rsidRPr="00EA45ED">
        <w:rPr>
          <w:rFonts w:asciiTheme="minorHAnsi" w:hAnsiTheme="minorHAnsi" w:cstheme="minorHAnsi"/>
          <w:lang w:val="es-MX"/>
        </w:rPr>
        <w:t xml:space="preserve"> así como iniciarse en la gestión y promoción de la salud en su comunidad. En este sentido los ciudadanos pueden actuar como gestores en salud o promotores en salud organizando campañas o acciones educativas sobre </w:t>
      </w:r>
      <w:r w:rsidR="009A43C3" w:rsidRPr="00EA45ED">
        <w:rPr>
          <w:rFonts w:asciiTheme="minorHAnsi" w:hAnsiTheme="minorHAnsi" w:cstheme="minorHAnsi"/>
          <w:lang w:val="es-MX"/>
        </w:rPr>
        <w:lastRenderedPageBreak/>
        <w:t>temas importantes en salud.  así como participar en los comités de participación comunitaria en salud</w:t>
      </w:r>
      <w:r w:rsidR="009F7BEE" w:rsidRPr="00EA45ED">
        <w:rPr>
          <w:rFonts w:asciiTheme="minorHAnsi" w:hAnsiTheme="minorHAnsi" w:cstheme="minorHAnsi"/>
        </w:rPr>
        <w:t>, que son organismos diseñados para representar a la comunidad en la discusión de temas de salud a nivel local. Los COPACOS permiten a los ciudadanos presentar sus inquietudes, colaborar en la solución de problemas locales y asegurarse de que las políticas públicas tengan en cuenta sus realidades específicas</w:t>
      </w:r>
      <w:r w:rsidR="00E1580D">
        <w:rPr>
          <w:rFonts w:asciiTheme="minorHAnsi" w:hAnsiTheme="minorHAnsi" w:cstheme="minorHAnsi"/>
        </w:rPr>
        <w:t xml:space="preserve"> </w:t>
      </w:r>
      <w:r w:rsidR="00E1580D">
        <w:rPr>
          <w:rFonts w:asciiTheme="minorHAnsi" w:hAnsiTheme="minorHAnsi" w:cstheme="minorHAnsi"/>
        </w:rPr>
        <w:fldChar w:fldCharType="begin" w:fldLock="1"/>
      </w:r>
      <w:r w:rsidR="00E1580D">
        <w:rPr>
          <w:rFonts w:asciiTheme="minorHAnsi" w:hAnsiTheme="minorHAnsi" w:cstheme="minorHAnsi"/>
        </w:rPr>
        <w:instrText>ADDIN CSL_CITATION {"citationItems":[{"id":"ITEM-1","itemData":{"author":[{"dropping-particle":"","family":"Ministerio de Salud y Protección Social","given":"","non-dropping-particle":"","parse-names":false,"suffix":""}],"id":"ITEM-1","issued":{"date-parts":[["2019"]]},"page":"45","title":"Política Pública de Participación Social en Salud. PPSS Resolución 2063 de 2017","type":"patent"},"uris":["http://www.mendeley.com/documents/?uuid=65906de9-7496-4dff-86a2-4aa2ed36bde1"]}],"mendeley":{"formattedCitation":"(Ministerio de Salud y Protección Social, 2019)","plainTextFormattedCitation":"(Ministerio de Salud y Protección Social, 2019)","previouslyFormattedCitation":"(Ministerio de Salud y Protección Social, 2019)"},"properties":{"noteIndex":0},"schema":"https://github.com/citation-style-language/schema/raw/master/csl-citation.json"}</w:instrText>
      </w:r>
      <w:r w:rsidR="00E1580D">
        <w:rPr>
          <w:rFonts w:asciiTheme="minorHAnsi" w:hAnsiTheme="minorHAnsi" w:cstheme="minorHAnsi"/>
        </w:rPr>
        <w:fldChar w:fldCharType="separate"/>
      </w:r>
      <w:r w:rsidR="00E1580D" w:rsidRPr="00E1580D">
        <w:rPr>
          <w:rFonts w:asciiTheme="minorHAnsi" w:hAnsiTheme="minorHAnsi" w:cstheme="minorHAnsi"/>
          <w:noProof/>
        </w:rPr>
        <w:t>(Ministerio de Salud y Protección Social, 2019)</w:t>
      </w:r>
      <w:r w:rsidR="00E1580D">
        <w:rPr>
          <w:rFonts w:asciiTheme="minorHAnsi" w:hAnsiTheme="minorHAnsi" w:cstheme="minorHAnsi"/>
        </w:rPr>
        <w:fldChar w:fldCharType="end"/>
      </w:r>
      <w:r w:rsidR="009F7BEE" w:rsidRPr="00EA45ED">
        <w:rPr>
          <w:rFonts w:asciiTheme="minorHAnsi" w:hAnsiTheme="minorHAnsi" w:cstheme="minorHAnsi"/>
        </w:rPr>
        <w:t>.</w:t>
      </w:r>
    </w:p>
    <w:p w14:paraId="5C0EF224" w14:textId="77777777" w:rsidR="009F7BEE" w:rsidRPr="00EA45ED" w:rsidRDefault="009F7BEE" w:rsidP="00EA45ED">
      <w:pPr>
        <w:jc w:val="both"/>
        <w:rPr>
          <w:rFonts w:asciiTheme="minorHAnsi" w:hAnsiTheme="minorHAnsi" w:cstheme="minorHAnsi"/>
        </w:rPr>
      </w:pPr>
      <w:r w:rsidRPr="00EA45ED">
        <w:rPr>
          <w:rFonts w:asciiTheme="minorHAnsi" w:hAnsiTheme="minorHAnsi" w:cstheme="minorHAnsi"/>
        </w:rPr>
        <w:t>Escenarios de participación social en salud en los que un ciudadano rural puede participar:</w:t>
      </w:r>
    </w:p>
    <w:p w14:paraId="3CBE8B72" w14:textId="77777777" w:rsidR="00EA45ED" w:rsidRDefault="009F7BEE" w:rsidP="00FC5BDF">
      <w:pPr>
        <w:pStyle w:val="Prrafodelista"/>
        <w:numPr>
          <w:ilvl w:val="0"/>
          <w:numId w:val="23"/>
        </w:numPr>
        <w:spacing w:line="276" w:lineRule="auto"/>
        <w:rPr>
          <w:rFonts w:asciiTheme="minorHAnsi" w:hAnsiTheme="minorHAnsi" w:cstheme="minorHAnsi"/>
        </w:rPr>
      </w:pPr>
      <w:r w:rsidRPr="00EA45ED">
        <w:rPr>
          <w:rFonts w:asciiTheme="minorHAnsi" w:hAnsiTheme="minorHAnsi" w:cstheme="minorHAnsi"/>
          <w:i/>
          <w:iCs/>
        </w:rPr>
        <w:t>Comités de Participación Comunitaria en Salud (COPACOS):</w:t>
      </w:r>
      <w:r w:rsidR="00EA45ED">
        <w:rPr>
          <w:rFonts w:asciiTheme="minorHAnsi" w:hAnsiTheme="minorHAnsi" w:cstheme="minorHAnsi"/>
          <w:i/>
          <w:iCs/>
        </w:rPr>
        <w:t xml:space="preserve"> </w:t>
      </w:r>
      <w:r w:rsidRPr="00EA45ED">
        <w:rPr>
          <w:rFonts w:asciiTheme="minorHAnsi" w:hAnsiTheme="minorHAnsi" w:cstheme="minorHAnsi"/>
        </w:rPr>
        <w:t>Los COPACOS son espacios clave donde los ciudadanos rurales pueden discutir y proponer mejoras a los servicios de salud en sus territorios. Pueden plantear las necesidades de su comunidad y vigilar el cumplimiento de los compromisos adquiridos por las autoridades locales de salud.</w:t>
      </w:r>
    </w:p>
    <w:p w14:paraId="64F49862" w14:textId="77777777" w:rsidR="00EA45ED" w:rsidRDefault="00EA45ED" w:rsidP="00EA45ED">
      <w:pPr>
        <w:pStyle w:val="Prrafodelista"/>
        <w:spacing w:line="276" w:lineRule="auto"/>
        <w:ind w:left="720" w:firstLine="0"/>
        <w:rPr>
          <w:rFonts w:asciiTheme="minorHAnsi" w:hAnsiTheme="minorHAnsi" w:cstheme="minorHAnsi"/>
        </w:rPr>
      </w:pPr>
    </w:p>
    <w:p w14:paraId="60BFF704" w14:textId="77777777" w:rsidR="00EA45ED" w:rsidRDefault="009F7BEE" w:rsidP="00FC5BDF">
      <w:pPr>
        <w:pStyle w:val="Prrafodelista"/>
        <w:numPr>
          <w:ilvl w:val="0"/>
          <w:numId w:val="23"/>
        </w:numPr>
        <w:spacing w:line="276" w:lineRule="auto"/>
        <w:rPr>
          <w:rFonts w:asciiTheme="minorHAnsi" w:hAnsiTheme="minorHAnsi" w:cstheme="minorHAnsi"/>
        </w:rPr>
      </w:pPr>
      <w:r w:rsidRPr="00EA45ED">
        <w:rPr>
          <w:rFonts w:asciiTheme="minorHAnsi" w:hAnsiTheme="minorHAnsi" w:cstheme="minorHAnsi"/>
          <w:i/>
          <w:iCs/>
        </w:rPr>
        <w:t>Consejos Territoriales de Salud:</w:t>
      </w:r>
      <w:r w:rsidR="00EA45ED" w:rsidRPr="00EA45ED">
        <w:rPr>
          <w:rFonts w:asciiTheme="minorHAnsi" w:hAnsiTheme="minorHAnsi" w:cstheme="minorHAnsi"/>
        </w:rPr>
        <w:t xml:space="preserve"> </w:t>
      </w:r>
      <w:r w:rsidRPr="00EA45ED">
        <w:rPr>
          <w:rFonts w:asciiTheme="minorHAnsi" w:hAnsiTheme="minorHAnsi" w:cstheme="minorHAnsi"/>
        </w:rPr>
        <w:t>Estos consejos operan a nivel municipal o departamental y permiten que los ciudadanos rurales tengan representación para influir en las políticas públicas de salud. En estos consejos, los ciudadanos pueden proponer acciones concretas para mejorar el acceso y calidad de los servicios de salud en las zonas rurales.</w:t>
      </w:r>
    </w:p>
    <w:p w14:paraId="4B16B974" w14:textId="77777777" w:rsidR="00EA45ED" w:rsidRPr="00EA45ED" w:rsidRDefault="00EA45ED" w:rsidP="00EA45ED">
      <w:pPr>
        <w:pStyle w:val="Prrafodelista"/>
        <w:spacing w:line="276" w:lineRule="auto"/>
        <w:ind w:left="720" w:firstLine="0"/>
        <w:rPr>
          <w:rFonts w:asciiTheme="minorHAnsi" w:hAnsiTheme="minorHAnsi" w:cstheme="minorHAnsi"/>
        </w:rPr>
      </w:pPr>
    </w:p>
    <w:p w14:paraId="363BC63A" w14:textId="1686C3EB" w:rsidR="00EA45ED" w:rsidRDefault="009F7BEE" w:rsidP="00FC5BDF">
      <w:pPr>
        <w:pStyle w:val="Prrafodelista"/>
        <w:numPr>
          <w:ilvl w:val="0"/>
          <w:numId w:val="23"/>
        </w:numPr>
        <w:spacing w:line="276" w:lineRule="auto"/>
        <w:rPr>
          <w:rFonts w:asciiTheme="minorHAnsi" w:hAnsiTheme="minorHAnsi" w:cstheme="minorHAnsi"/>
        </w:rPr>
      </w:pPr>
      <w:r w:rsidRPr="00EA45ED">
        <w:rPr>
          <w:rFonts w:asciiTheme="minorHAnsi" w:hAnsiTheme="minorHAnsi" w:cstheme="minorHAnsi"/>
          <w:i/>
          <w:iCs/>
        </w:rPr>
        <w:t>Veedurías Ciudadanas en Salud:</w:t>
      </w:r>
      <w:r w:rsidR="00EA45ED" w:rsidRPr="00EA45ED">
        <w:rPr>
          <w:rFonts w:asciiTheme="minorHAnsi" w:hAnsiTheme="minorHAnsi" w:cstheme="minorHAnsi"/>
        </w:rPr>
        <w:t xml:space="preserve"> </w:t>
      </w:r>
      <w:r w:rsidRPr="00EA45ED">
        <w:rPr>
          <w:rFonts w:asciiTheme="minorHAnsi" w:hAnsiTheme="minorHAnsi" w:cstheme="minorHAnsi"/>
        </w:rPr>
        <w:t>Las veedurías permiten a los ciudadanos rurales vigilar cómo se gestionan los recursos y cómo se ejecutan los programas de salud en su comunidad. También pueden garantizar que los servicios de salud sean accesibles y de calidad, y denunciar irregularidades si es necesario.</w:t>
      </w:r>
    </w:p>
    <w:p w14:paraId="36E8A180" w14:textId="77777777" w:rsidR="00EA45ED" w:rsidRPr="00EA45ED" w:rsidRDefault="00EA45ED" w:rsidP="00EA45ED">
      <w:pPr>
        <w:pStyle w:val="Prrafodelista"/>
        <w:spacing w:line="276" w:lineRule="auto"/>
        <w:ind w:left="720" w:firstLine="0"/>
        <w:rPr>
          <w:rFonts w:asciiTheme="minorHAnsi" w:hAnsiTheme="minorHAnsi" w:cstheme="minorHAnsi"/>
        </w:rPr>
      </w:pPr>
    </w:p>
    <w:p w14:paraId="44917C91" w14:textId="41D581FD" w:rsidR="00EA45ED" w:rsidRDefault="009F7BEE" w:rsidP="00FC5BDF">
      <w:pPr>
        <w:pStyle w:val="Prrafodelista"/>
        <w:numPr>
          <w:ilvl w:val="0"/>
          <w:numId w:val="23"/>
        </w:numPr>
        <w:spacing w:line="276" w:lineRule="auto"/>
        <w:rPr>
          <w:rFonts w:asciiTheme="minorHAnsi" w:hAnsiTheme="minorHAnsi" w:cstheme="minorHAnsi"/>
        </w:rPr>
      </w:pPr>
      <w:r w:rsidRPr="00EA45ED">
        <w:rPr>
          <w:rFonts w:asciiTheme="minorHAnsi" w:hAnsiTheme="minorHAnsi" w:cstheme="minorHAnsi"/>
          <w:i/>
          <w:iCs/>
        </w:rPr>
        <w:t>Mesas de trabajo comunitarias en salud:</w:t>
      </w:r>
      <w:r w:rsidR="00EA45ED">
        <w:rPr>
          <w:rFonts w:asciiTheme="minorHAnsi" w:hAnsiTheme="minorHAnsi" w:cstheme="minorHAnsi"/>
        </w:rPr>
        <w:t xml:space="preserve"> </w:t>
      </w:r>
      <w:r w:rsidRPr="00EA45ED">
        <w:rPr>
          <w:rFonts w:asciiTheme="minorHAnsi" w:hAnsiTheme="minorHAnsi" w:cstheme="minorHAnsi"/>
        </w:rPr>
        <w:t>En las zonas rurales, se organizan mesas de trabajo donde la comunidad, junto con las autoridades de salud, identifica problemas específicos y busca soluciones colectivas. Es una oportunidad para que los ciudadanos rurales trabajen directamente con funcionarios y profesionales de la salud.</w:t>
      </w:r>
    </w:p>
    <w:p w14:paraId="2F28A688" w14:textId="77777777" w:rsidR="00EA45ED" w:rsidRDefault="00EA45ED" w:rsidP="00EA45ED">
      <w:pPr>
        <w:pStyle w:val="Prrafodelista"/>
        <w:spacing w:line="276" w:lineRule="auto"/>
        <w:ind w:left="720" w:firstLine="0"/>
        <w:rPr>
          <w:rFonts w:asciiTheme="minorHAnsi" w:hAnsiTheme="minorHAnsi" w:cstheme="minorHAnsi"/>
          <w:i/>
          <w:iCs/>
        </w:rPr>
      </w:pPr>
    </w:p>
    <w:p w14:paraId="65138307" w14:textId="15887622" w:rsidR="00EA45ED" w:rsidRPr="00EA45ED" w:rsidRDefault="009F7BEE" w:rsidP="00FC5BDF">
      <w:pPr>
        <w:pStyle w:val="Prrafodelista"/>
        <w:numPr>
          <w:ilvl w:val="0"/>
          <w:numId w:val="23"/>
        </w:numPr>
        <w:spacing w:line="276" w:lineRule="auto"/>
        <w:rPr>
          <w:rFonts w:asciiTheme="minorHAnsi" w:hAnsiTheme="minorHAnsi" w:cstheme="minorHAnsi"/>
          <w:i/>
          <w:iCs/>
        </w:rPr>
      </w:pPr>
      <w:r w:rsidRPr="00EA45ED">
        <w:rPr>
          <w:rFonts w:asciiTheme="minorHAnsi" w:hAnsiTheme="minorHAnsi" w:cstheme="minorHAnsi"/>
          <w:i/>
          <w:iCs/>
        </w:rPr>
        <w:t>Juntas de acción comunal:</w:t>
      </w:r>
      <w:r w:rsidR="00EA45ED">
        <w:rPr>
          <w:rFonts w:asciiTheme="minorHAnsi" w:hAnsiTheme="minorHAnsi" w:cstheme="minorHAnsi"/>
          <w:i/>
          <w:iCs/>
        </w:rPr>
        <w:t xml:space="preserve"> </w:t>
      </w:r>
      <w:r w:rsidRPr="00EA45ED">
        <w:rPr>
          <w:rFonts w:asciiTheme="minorHAnsi" w:hAnsiTheme="minorHAnsi" w:cstheme="minorHAnsi"/>
        </w:rPr>
        <w:t>Las juntas de acción comunal en áreas rurales suelen participar en la planificación y ejecución de programas de salud comunitarios. Los ciudadanos pueden utilizar estos espacios para coordinar esfuerzos con las autoridades locales y generar proyectos de salud específicos para sus comunidades.</w:t>
      </w:r>
    </w:p>
    <w:p w14:paraId="47353523" w14:textId="77777777" w:rsidR="00EA45ED" w:rsidRDefault="00EA45ED" w:rsidP="00EA45ED">
      <w:pPr>
        <w:pStyle w:val="Prrafodelista"/>
        <w:spacing w:line="276" w:lineRule="auto"/>
        <w:ind w:left="720" w:firstLine="0"/>
        <w:rPr>
          <w:rFonts w:asciiTheme="minorHAnsi" w:hAnsiTheme="minorHAnsi" w:cstheme="minorHAnsi"/>
          <w:i/>
          <w:iCs/>
        </w:rPr>
      </w:pPr>
    </w:p>
    <w:p w14:paraId="637CA4C4" w14:textId="45898161" w:rsidR="009F7BEE" w:rsidRPr="00EA45ED" w:rsidRDefault="009F7BEE" w:rsidP="00FC5BDF">
      <w:pPr>
        <w:pStyle w:val="Prrafodelista"/>
        <w:numPr>
          <w:ilvl w:val="0"/>
          <w:numId w:val="23"/>
        </w:numPr>
        <w:spacing w:line="276" w:lineRule="auto"/>
        <w:rPr>
          <w:rFonts w:asciiTheme="minorHAnsi" w:hAnsiTheme="minorHAnsi" w:cstheme="minorHAnsi"/>
          <w:i/>
          <w:iCs/>
        </w:rPr>
      </w:pPr>
      <w:r w:rsidRPr="00EA45ED">
        <w:rPr>
          <w:rFonts w:asciiTheme="minorHAnsi" w:hAnsiTheme="minorHAnsi" w:cstheme="minorHAnsi"/>
          <w:i/>
          <w:iCs/>
        </w:rPr>
        <w:t>Asociaciones de usuarios del sistema de salud:</w:t>
      </w:r>
      <w:r w:rsidR="00EA45ED">
        <w:rPr>
          <w:rFonts w:asciiTheme="minorHAnsi" w:hAnsiTheme="minorHAnsi" w:cstheme="minorHAnsi"/>
          <w:i/>
          <w:iCs/>
        </w:rPr>
        <w:t xml:space="preserve"> </w:t>
      </w:r>
      <w:r w:rsidRPr="00EA45ED">
        <w:rPr>
          <w:rFonts w:asciiTheme="minorHAnsi" w:hAnsiTheme="minorHAnsi" w:cstheme="minorHAnsi"/>
        </w:rPr>
        <w:t>Los ciudadanos rurales también pueden unirse a asociaciones de usuarios, que funcionan para vigilar la calidad de los servicios de salud y garantizar el cumplimiento de los derechos de los usuarios en el sistema de salud. Estas asociaciones permiten a los usuarios exigir mejores condiciones en la prestación del servicio.</w:t>
      </w:r>
    </w:p>
    <w:p w14:paraId="7930737D" w14:textId="77777777" w:rsidR="00EA45ED" w:rsidRPr="00EA45ED" w:rsidRDefault="00EA45ED" w:rsidP="00EA45ED">
      <w:pPr>
        <w:pStyle w:val="Prrafodelista"/>
        <w:ind w:left="720" w:firstLine="0"/>
        <w:rPr>
          <w:rFonts w:asciiTheme="minorHAnsi" w:hAnsiTheme="minorHAnsi" w:cstheme="minorHAnsi"/>
          <w:i/>
          <w:iCs/>
        </w:rPr>
      </w:pPr>
    </w:p>
    <w:p w14:paraId="3DC8B9C7" w14:textId="5DB03D4C" w:rsidR="009F7BEE" w:rsidRPr="00EA45ED" w:rsidRDefault="00EA45ED" w:rsidP="00EA45ED">
      <w:pPr>
        <w:jc w:val="both"/>
        <w:rPr>
          <w:rFonts w:asciiTheme="minorHAnsi" w:hAnsiTheme="minorHAnsi" w:cstheme="minorHAnsi"/>
        </w:rPr>
      </w:pPr>
      <w:r w:rsidRPr="00EA45ED">
        <w:rPr>
          <w:rFonts w:asciiTheme="minorHAnsi" w:hAnsiTheme="minorHAnsi" w:cstheme="minorHAnsi"/>
          <w:lang w:val="es-MX"/>
        </w:rPr>
        <w:t>El mayor reto para el sector salud</w:t>
      </w:r>
      <w:r>
        <w:rPr>
          <w:rFonts w:asciiTheme="minorHAnsi" w:hAnsiTheme="minorHAnsi" w:cstheme="minorHAnsi"/>
          <w:lang w:val="es-MX"/>
        </w:rPr>
        <w:t xml:space="preserve"> y</w:t>
      </w:r>
      <w:r w:rsidRPr="00EA45ED">
        <w:rPr>
          <w:rFonts w:asciiTheme="minorHAnsi" w:hAnsiTheme="minorHAnsi" w:cstheme="minorHAnsi"/>
          <w:lang w:val="es-MX"/>
        </w:rPr>
        <w:t xml:space="preserve"> las oportunidades que tienen la ruralidad</w:t>
      </w:r>
      <w:r>
        <w:rPr>
          <w:rFonts w:asciiTheme="minorHAnsi" w:hAnsiTheme="minorHAnsi" w:cstheme="minorHAnsi"/>
          <w:lang w:val="es-MX"/>
        </w:rPr>
        <w:t xml:space="preserve">, </w:t>
      </w:r>
      <w:r w:rsidRPr="00EA45ED">
        <w:rPr>
          <w:rFonts w:asciiTheme="minorHAnsi" w:hAnsiTheme="minorHAnsi" w:cstheme="minorHAnsi"/>
          <w:lang w:val="es-MX"/>
        </w:rPr>
        <w:t>f en conjunto con la comunidad enfrentar barreras geográfica</w:t>
      </w:r>
      <w:r>
        <w:rPr>
          <w:rFonts w:asciiTheme="minorHAnsi" w:hAnsiTheme="minorHAnsi" w:cstheme="minorHAnsi"/>
          <w:lang w:val="es-MX"/>
        </w:rPr>
        <w:t>s</w:t>
      </w:r>
      <w:r w:rsidR="009F7BEE" w:rsidRPr="00EA45ED">
        <w:rPr>
          <w:rFonts w:asciiTheme="minorHAnsi" w:hAnsiTheme="minorHAnsi" w:cstheme="minorHAnsi"/>
        </w:rPr>
        <w:t xml:space="preserve">, económicas o tecnológicas que dificultan su </w:t>
      </w:r>
      <w:r w:rsidR="009F7BEE" w:rsidRPr="00EA45ED">
        <w:rPr>
          <w:rFonts w:asciiTheme="minorHAnsi" w:hAnsiTheme="minorHAnsi" w:cstheme="minorHAnsi"/>
        </w:rPr>
        <w:lastRenderedPageBreak/>
        <w:t xml:space="preserve">participación efectiva. </w:t>
      </w:r>
      <w:r w:rsidR="0092488C" w:rsidRPr="00EA45ED">
        <w:rPr>
          <w:rFonts w:asciiTheme="minorHAnsi" w:hAnsiTheme="minorHAnsi" w:cstheme="minorHAnsi"/>
          <w:lang w:val="es-MX"/>
        </w:rPr>
        <w:t>La oportunidad del sector se encuentra</w:t>
      </w:r>
      <w:r w:rsidRPr="00EA45ED">
        <w:rPr>
          <w:rFonts w:asciiTheme="minorHAnsi" w:hAnsiTheme="minorHAnsi" w:cstheme="minorHAnsi"/>
          <w:lang w:val="es-MX"/>
        </w:rPr>
        <w:t xml:space="preserve"> en fortalecimiento de las comunidades organizadas no solamente mediante la capacitación sino con el acompañamiento a la movilización comunitaria y con la creación de canales efectivos relación con autoridades lo</w:t>
      </w:r>
      <w:r w:rsidR="009F7BEE" w:rsidRPr="00EA45ED">
        <w:rPr>
          <w:rFonts w:asciiTheme="minorHAnsi" w:hAnsiTheme="minorHAnsi" w:cstheme="minorHAnsi"/>
        </w:rPr>
        <w:t>cales.</w:t>
      </w:r>
    </w:p>
    <w:p w14:paraId="205301A5" w14:textId="76A2792E" w:rsidR="007663ED" w:rsidRPr="007663ED" w:rsidRDefault="007663ED" w:rsidP="007663ED">
      <w:pPr>
        <w:jc w:val="both"/>
        <w:rPr>
          <w:lang w:val="es-MX"/>
        </w:rPr>
      </w:pPr>
      <w:r w:rsidRPr="007663ED">
        <w:rPr>
          <w:lang w:val="es-MX"/>
        </w:rPr>
        <w:t>Si bien hasta que se inscribió la participación social en salud entendida desde la política pública y participación social colombiana</w:t>
      </w:r>
      <w:r>
        <w:rPr>
          <w:lang w:val="es-MX"/>
        </w:rPr>
        <w:t xml:space="preserve">, </w:t>
      </w:r>
      <w:r w:rsidRPr="007663ED">
        <w:rPr>
          <w:lang w:val="es-MX"/>
        </w:rPr>
        <w:t>es de resaltar que muchas otras políticas públicas tienen sus propios ejercicios que incentivan la participación social incidente</w:t>
      </w:r>
      <w:r>
        <w:rPr>
          <w:lang w:val="es-MX"/>
        </w:rPr>
        <w:t>. U</w:t>
      </w:r>
      <w:r w:rsidRPr="007663ED">
        <w:rPr>
          <w:lang w:val="es-MX"/>
        </w:rPr>
        <w:t>no de ellos es el propuesto por la política de seguridad alimentaria y nutricional</w:t>
      </w:r>
      <w:r w:rsidR="00E1580D">
        <w:rPr>
          <w:lang w:val="es-MX"/>
        </w:rPr>
        <w:t xml:space="preserve"> </w:t>
      </w:r>
      <w:r w:rsidR="00E1580D">
        <w:rPr>
          <w:lang w:val="es-MX"/>
        </w:rPr>
        <w:fldChar w:fldCharType="begin" w:fldLock="1"/>
      </w:r>
      <w:r w:rsidR="00E1580D">
        <w:rPr>
          <w:lang w:val="es-MX"/>
        </w:rPr>
        <w:instrText>ADDIN CSL_CITATION {"citationItems":[{"id":"ITEM-1","itemData":{"author":[{"dropping-particle":"","family":"DNP","given":"","non-dropping-particle":"","parse-names":false,"suffix":""}],"id":"ITEM-1","issued":{"date-parts":[["2008"]]},"publisher-place":"Colombia","title":"Documento Conpes Social 113: Política Nacional de Seguridad Alimentaria y Nutricional.","type":"legislation"},"uris":["http://www.mendeley.com/documents/?uuid=1e889c37-529e-4ab1-83b7-14503c45d387"]}],"mendeley":{"formattedCitation":"(DNP, 2008)","plainTextFormattedCitation":"(DNP, 2008)","previouslyFormattedCitation":"(DNP, 2008)"},"properties":{"noteIndex":0},"schema":"https://github.com/citation-style-language/schema/raw/master/csl-citation.json"}</w:instrText>
      </w:r>
      <w:r w:rsidR="00E1580D">
        <w:rPr>
          <w:lang w:val="es-MX"/>
        </w:rPr>
        <w:fldChar w:fldCharType="separate"/>
      </w:r>
      <w:r w:rsidR="00E1580D" w:rsidRPr="00E1580D">
        <w:rPr>
          <w:noProof/>
          <w:lang w:val="es-MX"/>
        </w:rPr>
        <w:t>(DNP, 2008)</w:t>
      </w:r>
      <w:r w:rsidR="00E1580D">
        <w:rPr>
          <w:lang w:val="es-MX"/>
        </w:rPr>
        <w:fldChar w:fldCharType="end"/>
      </w:r>
      <w:r>
        <w:rPr>
          <w:lang w:val="es-MX"/>
        </w:rPr>
        <w:t xml:space="preserve">, </w:t>
      </w:r>
      <w:r w:rsidRPr="007663ED">
        <w:rPr>
          <w:lang w:val="es-MX"/>
        </w:rPr>
        <w:t>en ella</w:t>
      </w:r>
      <w:r>
        <w:rPr>
          <w:lang w:val="es-MX"/>
        </w:rPr>
        <w:t xml:space="preserve">, </w:t>
      </w:r>
      <w:r w:rsidRPr="007663ED">
        <w:rPr>
          <w:lang w:val="es-MX"/>
        </w:rPr>
        <w:t>no se escriben explícitamente los mecanismos de exigencia del derecho humano a la alimentación, pero si se propicia</w:t>
      </w:r>
      <w:r>
        <w:rPr>
          <w:lang w:val="es-MX"/>
        </w:rPr>
        <w:t>n. S</w:t>
      </w:r>
      <w:r w:rsidRPr="007663ED">
        <w:rPr>
          <w:lang w:val="es-MX"/>
        </w:rPr>
        <w:t xml:space="preserve">egún </w:t>
      </w:r>
      <w:r w:rsidR="00E1580D">
        <w:rPr>
          <w:lang w:val="es-MX"/>
        </w:rPr>
        <w:t xml:space="preserve">FIAN Colombia, </w:t>
      </w:r>
      <w:r w:rsidRPr="007663ED">
        <w:rPr>
          <w:lang w:val="es-MX"/>
        </w:rPr>
        <w:t>dichos</w:t>
      </w:r>
      <w:r>
        <w:rPr>
          <w:lang w:val="es-MX"/>
        </w:rPr>
        <w:t xml:space="preserve"> </w:t>
      </w:r>
      <w:r w:rsidRPr="007663ED">
        <w:rPr>
          <w:lang w:val="es-MX"/>
        </w:rPr>
        <w:t>mecanismos</w:t>
      </w:r>
      <w:r>
        <w:rPr>
          <w:lang w:val="es-MX"/>
        </w:rPr>
        <w:t xml:space="preserve"> de </w:t>
      </w:r>
      <w:r w:rsidRPr="007663ED">
        <w:rPr>
          <w:lang w:val="es-MX"/>
        </w:rPr>
        <w:t>exigencia</w:t>
      </w:r>
      <w:r>
        <w:rPr>
          <w:lang w:val="es-MX"/>
        </w:rPr>
        <w:t xml:space="preserve"> es</w:t>
      </w:r>
      <w:r w:rsidRPr="007663ED">
        <w:rPr>
          <w:lang w:val="es-MX"/>
        </w:rPr>
        <w:t>tán orientados a garantizar que todas las personas puedan acceder a alimentos adecuados y nutritivos de manera continua y sin discriminación</w:t>
      </w:r>
      <w:r w:rsidR="00E1580D">
        <w:rPr>
          <w:lang w:val="es-MX"/>
        </w:rPr>
        <w:t xml:space="preserve"> </w:t>
      </w:r>
      <w:r w:rsidR="00E1580D">
        <w:rPr>
          <w:lang w:val="es-MX"/>
        </w:rPr>
        <w:fldChar w:fldCharType="begin" w:fldLock="1"/>
      </w:r>
      <w:r w:rsidR="002B0FAA">
        <w:rPr>
          <w:lang w:val="es-MX"/>
        </w:rPr>
        <w:instrText>ADDIN CSL_CITATION {"citationItems":[{"id":"ITEM-1","itemData":{"ISBN":"978-958-58929-2-7","author":[{"dropping-particle":"","family":"Morales","given":"Juan","non-dropping-particle":"","parse-names":false,"suffix":""},{"dropping-particle":"","family":"Food First Information and Action Network (FIAN)","given":"","non-dropping-particle":"","parse-names":false,"suffix":""}],"id":"ITEM-1","issued":{"date-parts":[["2015"]]},"number-of-pages":"58","title":"La exigibilidad del Derecho Humano a la Alimentación. Qué es y cómo hacerla.","type":"book"},"uris":["http://www.mendeley.com/documents/?uuid=74715dfd-1c02-4152-bf2d-00fb363f2b67"]}],"mendeley":{"formattedCitation":"(Morales &amp; Food First Information and Action Network (FIAN), 2015)","manualFormatting":"(Morales &amp; FIAN, 2015)","plainTextFormattedCitation":"(Morales &amp; Food First Information and Action Network (FIAN), 2015)","previouslyFormattedCitation":"(Morales &amp; Food First Information and Action Network (FIAN), 2015)"},"properties":{"noteIndex":0},"schema":"https://github.com/citation-style-language/schema/raw/master/csl-citation.json"}</w:instrText>
      </w:r>
      <w:r w:rsidR="00E1580D">
        <w:rPr>
          <w:lang w:val="es-MX"/>
        </w:rPr>
        <w:fldChar w:fldCharType="separate"/>
      </w:r>
      <w:r w:rsidR="00E1580D" w:rsidRPr="00E1580D">
        <w:rPr>
          <w:noProof/>
          <w:lang w:val="es-MX"/>
        </w:rPr>
        <w:t>(Morales &amp; FIAN, 2015)</w:t>
      </w:r>
      <w:r w:rsidR="00E1580D">
        <w:rPr>
          <w:lang w:val="es-MX"/>
        </w:rPr>
        <w:fldChar w:fldCharType="end"/>
      </w:r>
      <w:r w:rsidRPr="007663ED">
        <w:rPr>
          <w:lang w:val="es-MX"/>
        </w:rPr>
        <w:t>. Estos mecanismos buscan asegurar la responsabilidad del Estado y otros actores en la protección de este derecho fundamental. A continuación, se describen brevemente algunos de los principales mecanismos:</w:t>
      </w:r>
    </w:p>
    <w:p w14:paraId="6221456A" w14:textId="018FA9EE" w:rsidR="007663ED" w:rsidRDefault="007663ED" w:rsidP="00FC5BDF">
      <w:pPr>
        <w:pStyle w:val="Prrafodelista"/>
        <w:numPr>
          <w:ilvl w:val="0"/>
          <w:numId w:val="25"/>
        </w:numPr>
        <w:spacing w:line="276" w:lineRule="auto"/>
        <w:rPr>
          <w:rFonts w:asciiTheme="minorHAnsi" w:hAnsiTheme="minorHAnsi" w:cstheme="minorHAnsi"/>
          <w:lang w:val="es-MX"/>
        </w:rPr>
      </w:pPr>
      <w:r w:rsidRPr="007663ED">
        <w:rPr>
          <w:rFonts w:asciiTheme="minorHAnsi" w:hAnsiTheme="minorHAnsi" w:cstheme="minorHAnsi"/>
          <w:i/>
          <w:iCs/>
          <w:lang w:val="es-MX"/>
        </w:rPr>
        <w:t>Vigilancia y control ciudadano:</w:t>
      </w:r>
      <w:r w:rsidRPr="007663ED">
        <w:rPr>
          <w:rFonts w:asciiTheme="minorHAnsi" w:hAnsiTheme="minorHAnsi" w:cstheme="minorHAnsi"/>
          <w:lang w:val="es-MX"/>
        </w:rPr>
        <w:t xml:space="preserve"> Los ciudadanos y organizaciones sociales deben ejercer control social sobre las políticas públicas relacionadas con la alimentación. Esto puede realizarse a través de veedurías ciudadanas y otros mecanismos de monitoreo. Se espera que con la vigilancia y control ciudadano se agregan de un proceso de implementación de programas y políticas de seguridad alimentaria, denunciando cualquier incumplimiento.</w:t>
      </w:r>
    </w:p>
    <w:p w14:paraId="1AAC7A2E" w14:textId="77777777" w:rsidR="007663ED" w:rsidRPr="007663ED" w:rsidRDefault="007663ED" w:rsidP="007663ED">
      <w:pPr>
        <w:pStyle w:val="Prrafodelista"/>
        <w:spacing w:line="276" w:lineRule="auto"/>
        <w:ind w:left="720" w:firstLine="0"/>
        <w:rPr>
          <w:rFonts w:asciiTheme="minorHAnsi" w:hAnsiTheme="minorHAnsi" w:cstheme="minorHAnsi"/>
          <w:lang w:val="es-MX"/>
        </w:rPr>
      </w:pPr>
    </w:p>
    <w:p w14:paraId="78225EBE" w14:textId="64E9D2BE" w:rsidR="007663ED" w:rsidRPr="007663ED" w:rsidRDefault="007663ED" w:rsidP="00FC5BDF">
      <w:pPr>
        <w:pStyle w:val="Prrafodelista"/>
        <w:numPr>
          <w:ilvl w:val="0"/>
          <w:numId w:val="25"/>
        </w:numPr>
        <w:spacing w:line="276" w:lineRule="auto"/>
        <w:rPr>
          <w:rFonts w:asciiTheme="minorHAnsi" w:hAnsiTheme="minorHAnsi" w:cstheme="minorHAnsi"/>
          <w:lang w:val="es-MX"/>
        </w:rPr>
      </w:pPr>
      <w:r w:rsidRPr="007663ED">
        <w:rPr>
          <w:rFonts w:asciiTheme="minorHAnsi" w:hAnsiTheme="minorHAnsi" w:cstheme="minorHAnsi"/>
          <w:i/>
          <w:iCs/>
          <w:lang w:val="es-MX"/>
        </w:rPr>
        <w:t>Litigio estratégico y acciones judiciales:</w:t>
      </w:r>
      <w:r w:rsidRPr="007663ED">
        <w:rPr>
          <w:rFonts w:asciiTheme="minorHAnsi" w:hAnsiTheme="minorHAnsi" w:cstheme="minorHAnsi"/>
          <w:lang w:val="es-MX"/>
        </w:rPr>
        <w:t xml:space="preserve"> allí se escriben mecanismos legales como tutelas y derechos de petición para que los ciudadanos puedan exigir el cumplimiento del derecho a la alimentación, sobre todo en situaciones donde se ve vulnerado este derecho (por ejemplo, en casos de desnutrición o acceso limitado a alimentos).</w:t>
      </w:r>
    </w:p>
    <w:p w14:paraId="2909108C" w14:textId="77777777" w:rsidR="007663ED" w:rsidRDefault="007663ED" w:rsidP="007663ED">
      <w:pPr>
        <w:pStyle w:val="Prrafodelista"/>
        <w:spacing w:line="276" w:lineRule="auto"/>
        <w:ind w:left="720" w:firstLine="0"/>
        <w:rPr>
          <w:rFonts w:asciiTheme="minorHAnsi" w:hAnsiTheme="minorHAnsi" w:cstheme="minorHAnsi"/>
          <w:i/>
          <w:iCs/>
          <w:lang w:val="es-MX"/>
        </w:rPr>
      </w:pPr>
    </w:p>
    <w:p w14:paraId="733F5FAE" w14:textId="65D7F619" w:rsidR="007663ED" w:rsidRPr="007663ED" w:rsidRDefault="007663ED" w:rsidP="00FC5BDF">
      <w:pPr>
        <w:pStyle w:val="Prrafodelista"/>
        <w:numPr>
          <w:ilvl w:val="0"/>
          <w:numId w:val="25"/>
        </w:numPr>
        <w:spacing w:line="276" w:lineRule="auto"/>
        <w:rPr>
          <w:rFonts w:asciiTheme="minorHAnsi" w:hAnsiTheme="minorHAnsi" w:cstheme="minorHAnsi"/>
          <w:i/>
          <w:iCs/>
          <w:lang w:val="es-MX"/>
        </w:rPr>
      </w:pPr>
      <w:r w:rsidRPr="007663ED">
        <w:rPr>
          <w:rFonts w:asciiTheme="minorHAnsi" w:hAnsiTheme="minorHAnsi" w:cstheme="minorHAnsi"/>
          <w:i/>
          <w:iCs/>
          <w:lang w:val="es-MX"/>
        </w:rPr>
        <w:t xml:space="preserve">Participación en políticas públicas: </w:t>
      </w:r>
      <w:r w:rsidRPr="007663ED">
        <w:rPr>
          <w:rFonts w:asciiTheme="minorHAnsi" w:hAnsiTheme="minorHAnsi" w:cstheme="minorHAnsi"/>
          <w:lang w:val="es-MX"/>
        </w:rPr>
        <w:t xml:space="preserve"> política pública incentiva la participación activa en espacios de toma de decisiones, como los Consejos Territoriales de Seguridad Alimentaria, comités de seguridad alimentaria o los Planes de Desarrollo Territorial. Esto permitirá a la ciudadanía influir directamente en las políticas públicas relacionadas con la seguridad alimentaria y la nutrición.</w:t>
      </w:r>
    </w:p>
    <w:p w14:paraId="54501EC7" w14:textId="77777777" w:rsidR="007663ED" w:rsidRDefault="007663ED" w:rsidP="007663ED">
      <w:pPr>
        <w:pStyle w:val="Prrafodelista"/>
        <w:spacing w:line="276" w:lineRule="auto"/>
        <w:ind w:left="720" w:firstLine="0"/>
        <w:rPr>
          <w:rFonts w:asciiTheme="minorHAnsi" w:hAnsiTheme="minorHAnsi" w:cstheme="minorHAnsi"/>
          <w:i/>
          <w:iCs/>
          <w:lang w:val="es-MX"/>
        </w:rPr>
      </w:pPr>
    </w:p>
    <w:p w14:paraId="5FB97131" w14:textId="69033F7D" w:rsidR="007663ED" w:rsidRPr="007663ED" w:rsidRDefault="007663ED" w:rsidP="00FC5BDF">
      <w:pPr>
        <w:pStyle w:val="Prrafodelista"/>
        <w:numPr>
          <w:ilvl w:val="0"/>
          <w:numId w:val="25"/>
        </w:numPr>
        <w:spacing w:line="276" w:lineRule="auto"/>
        <w:rPr>
          <w:rFonts w:asciiTheme="minorHAnsi" w:hAnsiTheme="minorHAnsi" w:cstheme="minorHAnsi"/>
          <w:i/>
          <w:iCs/>
          <w:lang w:val="es-MX"/>
        </w:rPr>
      </w:pPr>
      <w:r w:rsidRPr="007663ED">
        <w:rPr>
          <w:rFonts w:asciiTheme="minorHAnsi" w:hAnsiTheme="minorHAnsi" w:cstheme="minorHAnsi"/>
          <w:i/>
          <w:iCs/>
          <w:lang w:val="es-MX"/>
        </w:rPr>
        <w:t>Educación y sensibilización:</w:t>
      </w:r>
      <w:r w:rsidRPr="007663ED">
        <w:rPr>
          <w:rFonts w:asciiTheme="minorHAnsi" w:hAnsiTheme="minorHAnsi" w:cstheme="minorHAnsi"/>
          <w:lang w:val="es-MX"/>
        </w:rPr>
        <w:t xml:space="preserve"> el observatorio señala la promoción de la educación y sensibilización sobre el derecho a la alimentación, tanto para ciudadanos como para autoridades.   con ello busca fomentar el conocimiento sobre este derecho es clave para que las personas puedan identificar vulneraciones y exigir su cumplimiento.</w:t>
      </w:r>
    </w:p>
    <w:p w14:paraId="0A5E9192" w14:textId="77777777" w:rsidR="007663ED" w:rsidRDefault="007663ED" w:rsidP="007663ED">
      <w:pPr>
        <w:pStyle w:val="Prrafodelista"/>
        <w:spacing w:line="276" w:lineRule="auto"/>
        <w:ind w:left="720" w:firstLine="0"/>
        <w:rPr>
          <w:rFonts w:asciiTheme="minorHAnsi" w:hAnsiTheme="minorHAnsi" w:cstheme="minorHAnsi"/>
          <w:lang w:val="es-MX"/>
        </w:rPr>
      </w:pPr>
    </w:p>
    <w:p w14:paraId="5C782B05" w14:textId="20B9938F" w:rsidR="007663ED" w:rsidRPr="007663ED" w:rsidRDefault="007663ED" w:rsidP="00FC5BDF">
      <w:pPr>
        <w:pStyle w:val="Prrafodelista"/>
        <w:numPr>
          <w:ilvl w:val="0"/>
          <w:numId w:val="25"/>
        </w:numPr>
        <w:spacing w:line="276" w:lineRule="auto"/>
        <w:rPr>
          <w:rFonts w:asciiTheme="minorHAnsi" w:hAnsiTheme="minorHAnsi" w:cstheme="minorHAnsi"/>
          <w:lang w:val="es-MX"/>
        </w:rPr>
      </w:pPr>
      <w:r w:rsidRPr="007663ED">
        <w:rPr>
          <w:rFonts w:asciiTheme="minorHAnsi" w:hAnsiTheme="minorHAnsi" w:cstheme="minorHAnsi"/>
          <w:lang w:val="es-MX"/>
        </w:rPr>
        <w:t xml:space="preserve">Finalmente se contemplan las </w:t>
      </w:r>
      <w:r w:rsidRPr="007663ED">
        <w:rPr>
          <w:rFonts w:asciiTheme="minorHAnsi" w:hAnsiTheme="minorHAnsi" w:cstheme="minorHAnsi"/>
          <w:i/>
          <w:iCs/>
          <w:lang w:val="es-MX"/>
        </w:rPr>
        <w:t xml:space="preserve">alianzas con organizaciones sociales. </w:t>
      </w:r>
      <w:r w:rsidRPr="007663ED">
        <w:rPr>
          <w:rFonts w:asciiTheme="minorHAnsi" w:hAnsiTheme="minorHAnsi" w:cstheme="minorHAnsi"/>
          <w:lang w:val="es-MX"/>
        </w:rPr>
        <w:t xml:space="preserve"> particularmente con organizaciones campesinas indígenas y comunitarias quienes juegan un papel clave en la defensa del derecho a la alimentación la seguridad nacional y la soberanía alimentaria. La construcción de alianzas entre la sociedad civil y las instituciones académicas fortalece la </w:t>
      </w:r>
      <w:r w:rsidRPr="007663ED">
        <w:rPr>
          <w:rFonts w:asciiTheme="minorHAnsi" w:hAnsiTheme="minorHAnsi" w:cstheme="minorHAnsi"/>
          <w:lang w:val="es-MX"/>
        </w:rPr>
        <w:lastRenderedPageBreak/>
        <w:t>capacidad de exigencia y de incidencia en las políticas alimentarias. Estos mecanismos de exigencia permiten garantizar que el derecho humano a la alimentación no sea solo una declaración formal, sino una realidad práctica para todas las personas, especialmente las más vulnerables.</w:t>
      </w:r>
    </w:p>
    <w:p w14:paraId="7CA021F1" w14:textId="77777777" w:rsidR="007663ED" w:rsidRPr="007663ED" w:rsidRDefault="007663ED" w:rsidP="007663ED">
      <w:pPr>
        <w:jc w:val="both"/>
        <w:rPr>
          <w:lang w:val="es-MX"/>
        </w:rPr>
      </w:pPr>
    </w:p>
    <w:p w14:paraId="37CF4E88" w14:textId="77777777" w:rsidR="000F063D" w:rsidRPr="002E5665" w:rsidRDefault="000F063D" w:rsidP="00FC5BDF">
      <w:pPr>
        <w:pStyle w:val="Prrafodelista"/>
        <w:numPr>
          <w:ilvl w:val="1"/>
          <w:numId w:val="24"/>
        </w:numPr>
        <w:rPr>
          <w:i/>
          <w:iCs/>
          <w:sz w:val="20"/>
          <w:szCs w:val="20"/>
        </w:rPr>
      </w:pPr>
      <w:r w:rsidRPr="002E5665">
        <w:rPr>
          <w:i/>
          <w:iCs/>
          <w:sz w:val="20"/>
          <w:szCs w:val="20"/>
        </w:rPr>
        <w:t>Objetivos de aprendizaje</w:t>
      </w:r>
    </w:p>
    <w:p w14:paraId="27048C4D" w14:textId="77777777" w:rsidR="000F063D" w:rsidRDefault="000F063D" w:rsidP="000F063D">
      <w:pPr>
        <w:rPr>
          <w:i/>
          <w:iCs/>
        </w:rPr>
      </w:pPr>
    </w:p>
    <w:p w14:paraId="12498681" w14:textId="72F6353B" w:rsidR="006F7210" w:rsidRDefault="006F7210" w:rsidP="00FC5BDF">
      <w:pPr>
        <w:pStyle w:val="Prrafodelista"/>
        <w:numPr>
          <w:ilvl w:val="0"/>
          <w:numId w:val="23"/>
        </w:numPr>
        <w:spacing w:line="276" w:lineRule="auto"/>
        <w:rPr>
          <w:rFonts w:ascii="Calibri" w:eastAsia="Calibri" w:hAnsi="Calibri" w:cs="Times New Roman"/>
        </w:rPr>
      </w:pPr>
      <w:r>
        <w:rPr>
          <w:rFonts w:ascii="Calibri" w:eastAsia="Calibri" w:hAnsi="Calibri" w:cs="Times New Roman"/>
        </w:rPr>
        <w:t>Definir los escenarios de participación social en salud en las ruralidades de acuerdo con sus características propias</w:t>
      </w:r>
      <w:r w:rsidR="00871F27">
        <w:rPr>
          <w:rFonts w:ascii="Calibri" w:eastAsia="Calibri" w:hAnsi="Calibri" w:cs="Times New Roman"/>
        </w:rPr>
        <w:t xml:space="preserve"> y fomentar la participación y gestión política y operativa de estos escenarios.</w:t>
      </w:r>
    </w:p>
    <w:p w14:paraId="027FCD8F" w14:textId="77777777" w:rsidR="000F063D" w:rsidRPr="000F51E2" w:rsidRDefault="000F063D" w:rsidP="000F063D">
      <w:pPr>
        <w:pStyle w:val="Prrafodelista"/>
        <w:spacing w:line="276" w:lineRule="auto"/>
        <w:ind w:left="720" w:firstLine="0"/>
        <w:rPr>
          <w:rFonts w:ascii="Calibri" w:eastAsia="Calibri" w:hAnsi="Calibri" w:cs="Times New Roman"/>
        </w:rPr>
      </w:pPr>
    </w:p>
    <w:p w14:paraId="7BFD9C85" w14:textId="5ED65E38" w:rsidR="000F063D" w:rsidRPr="000F51E2" w:rsidRDefault="006F7210" w:rsidP="00FC5BDF">
      <w:pPr>
        <w:pStyle w:val="Prrafodelista"/>
        <w:numPr>
          <w:ilvl w:val="0"/>
          <w:numId w:val="23"/>
        </w:numPr>
        <w:spacing w:line="276" w:lineRule="auto"/>
        <w:rPr>
          <w:rFonts w:ascii="Calibri" w:eastAsia="Calibri" w:hAnsi="Calibri" w:cs="Times New Roman"/>
        </w:rPr>
      </w:pPr>
      <w:r>
        <w:rPr>
          <w:rFonts w:ascii="Calibri" w:eastAsia="Calibri" w:hAnsi="Calibri" w:cs="Times New Roman"/>
        </w:rPr>
        <w:t>Revisar los mecanismos de exigibilidad del derecho humano a la alimentación</w:t>
      </w:r>
      <w:r w:rsidR="00871F27">
        <w:rPr>
          <w:rFonts w:ascii="Calibri" w:eastAsia="Calibri" w:hAnsi="Calibri" w:cs="Times New Roman"/>
        </w:rPr>
        <w:t xml:space="preserve"> para la apropiación de los habitantes de la ruralidad</w:t>
      </w:r>
      <w:r w:rsidR="000F063D" w:rsidRPr="000F51E2">
        <w:rPr>
          <w:rFonts w:ascii="Calibri" w:eastAsia="Calibri" w:hAnsi="Calibri" w:cs="Times New Roman"/>
        </w:rPr>
        <w:t>.</w:t>
      </w:r>
    </w:p>
    <w:p w14:paraId="4B6A95A6" w14:textId="77777777" w:rsidR="000F063D" w:rsidRDefault="000F063D" w:rsidP="000F063D">
      <w:pPr>
        <w:rPr>
          <w:i/>
          <w:iCs/>
        </w:rPr>
      </w:pPr>
    </w:p>
    <w:p w14:paraId="21D3EC92" w14:textId="77777777" w:rsidR="009254F1" w:rsidRDefault="009254F1" w:rsidP="000F063D">
      <w:pPr>
        <w:rPr>
          <w:i/>
          <w:iCs/>
        </w:rPr>
      </w:pPr>
    </w:p>
    <w:p w14:paraId="34568673" w14:textId="77777777" w:rsidR="009254F1" w:rsidRDefault="009254F1" w:rsidP="000F063D">
      <w:pPr>
        <w:rPr>
          <w:i/>
          <w:iCs/>
        </w:rPr>
      </w:pPr>
    </w:p>
    <w:p w14:paraId="52FBF179" w14:textId="77777777" w:rsidR="000F063D" w:rsidRPr="002E5665" w:rsidRDefault="000F063D" w:rsidP="00FC5BDF">
      <w:pPr>
        <w:pStyle w:val="Prrafodelista"/>
        <w:numPr>
          <w:ilvl w:val="1"/>
          <w:numId w:val="24"/>
        </w:numPr>
        <w:rPr>
          <w:i/>
          <w:iCs/>
          <w:sz w:val="20"/>
          <w:szCs w:val="20"/>
        </w:rPr>
      </w:pPr>
      <w:r w:rsidRPr="002E5665">
        <w:rPr>
          <w:i/>
          <w:iCs/>
          <w:sz w:val="20"/>
          <w:szCs w:val="20"/>
        </w:rPr>
        <w:t>Definición de Actividades</w:t>
      </w:r>
      <w:r>
        <w:rPr>
          <w:i/>
          <w:iCs/>
          <w:sz w:val="20"/>
          <w:szCs w:val="20"/>
        </w:rPr>
        <w:t>,</w:t>
      </w:r>
      <w:r w:rsidRPr="002E5665">
        <w:rPr>
          <w:i/>
          <w:iCs/>
          <w:sz w:val="20"/>
          <w:szCs w:val="20"/>
        </w:rPr>
        <w:t xml:space="preserve"> Cronograma </w:t>
      </w:r>
      <w:r>
        <w:rPr>
          <w:i/>
          <w:iCs/>
          <w:sz w:val="20"/>
          <w:szCs w:val="20"/>
        </w:rPr>
        <w:t xml:space="preserve">y </w:t>
      </w:r>
      <w:r w:rsidRPr="002E5665">
        <w:rPr>
          <w:i/>
          <w:iCs/>
          <w:sz w:val="20"/>
          <w:szCs w:val="20"/>
        </w:rPr>
        <w:t>Responsables</w:t>
      </w:r>
    </w:p>
    <w:p w14:paraId="266B8593" w14:textId="77777777" w:rsidR="000F063D" w:rsidRDefault="000F063D" w:rsidP="000F063D"/>
    <w:tbl>
      <w:tblPr>
        <w:tblStyle w:val="Tablaconcuadrcula"/>
        <w:tblW w:w="8971" w:type="dxa"/>
        <w:tblLook w:val="04A0" w:firstRow="1" w:lastRow="0" w:firstColumn="1" w:lastColumn="0" w:noHBand="0" w:noVBand="1"/>
      </w:tblPr>
      <w:tblGrid>
        <w:gridCol w:w="1155"/>
        <w:gridCol w:w="1623"/>
        <w:gridCol w:w="1599"/>
        <w:gridCol w:w="1572"/>
        <w:gridCol w:w="1417"/>
        <w:gridCol w:w="1605"/>
      </w:tblGrid>
      <w:tr w:rsidR="000F063D" w:rsidRPr="00757318" w14:paraId="26574E73" w14:textId="77777777" w:rsidTr="00DA1B6A">
        <w:trPr>
          <w:trHeight w:val="187"/>
        </w:trPr>
        <w:tc>
          <w:tcPr>
            <w:tcW w:w="1155" w:type="dxa"/>
          </w:tcPr>
          <w:p w14:paraId="05F03159" w14:textId="77777777" w:rsidR="000F063D" w:rsidRPr="00757318" w:rsidRDefault="000F063D" w:rsidP="00DA1B6A">
            <w:pPr>
              <w:spacing w:after="0" w:line="240" w:lineRule="auto"/>
              <w:rPr>
                <w:b/>
                <w:bCs/>
                <w:sz w:val="14"/>
                <w:szCs w:val="14"/>
              </w:rPr>
            </w:pPr>
            <w:r w:rsidRPr="00757318">
              <w:rPr>
                <w:b/>
                <w:bCs/>
                <w:sz w:val="14"/>
                <w:szCs w:val="14"/>
              </w:rPr>
              <w:t>Línea de acción</w:t>
            </w:r>
          </w:p>
        </w:tc>
        <w:tc>
          <w:tcPr>
            <w:tcW w:w="1623" w:type="dxa"/>
          </w:tcPr>
          <w:p w14:paraId="6AA1C7BF" w14:textId="77777777" w:rsidR="000F063D" w:rsidRPr="00757318" w:rsidRDefault="000F063D" w:rsidP="00DA1B6A">
            <w:pPr>
              <w:spacing w:after="0" w:line="240" w:lineRule="auto"/>
              <w:rPr>
                <w:b/>
                <w:bCs/>
                <w:sz w:val="14"/>
                <w:szCs w:val="14"/>
              </w:rPr>
            </w:pPr>
            <w:r w:rsidRPr="00757318">
              <w:rPr>
                <w:b/>
                <w:bCs/>
                <w:sz w:val="14"/>
                <w:szCs w:val="14"/>
              </w:rPr>
              <w:t>Objetivo de Aprendizaje</w:t>
            </w:r>
          </w:p>
        </w:tc>
        <w:tc>
          <w:tcPr>
            <w:tcW w:w="1599" w:type="dxa"/>
          </w:tcPr>
          <w:p w14:paraId="5B78CEDD" w14:textId="77777777" w:rsidR="000F063D" w:rsidRPr="00757318" w:rsidRDefault="000F063D" w:rsidP="00DA1B6A">
            <w:pPr>
              <w:spacing w:after="0" w:line="240" w:lineRule="auto"/>
              <w:rPr>
                <w:b/>
                <w:bCs/>
                <w:sz w:val="14"/>
                <w:szCs w:val="14"/>
              </w:rPr>
            </w:pPr>
            <w:r w:rsidRPr="00757318">
              <w:rPr>
                <w:b/>
                <w:bCs/>
                <w:sz w:val="14"/>
                <w:szCs w:val="14"/>
              </w:rPr>
              <w:t>Tema</w:t>
            </w:r>
          </w:p>
        </w:tc>
        <w:tc>
          <w:tcPr>
            <w:tcW w:w="1572" w:type="dxa"/>
          </w:tcPr>
          <w:p w14:paraId="44A4E461" w14:textId="77777777" w:rsidR="000F063D" w:rsidRPr="00757318" w:rsidRDefault="000F063D" w:rsidP="00DA1B6A">
            <w:pPr>
              <w:spacing w:after="0" w:line="240" w:lineRule="auto"/>
              <w:rPr>
                <w:b/>
                <w:bCs/>
                <w:sz w:val="14"/>
                <w:szCs w:val="14"/>
              </w:rPr>
            </w:pPr>
            <w:r w:rsidRPr="00757318">
              <w:rPr>
                <w:b/>
                <w:bCs/>
                <w:sz w:val="14"/>
                <w:szCs w:val="14"/>
              </w:rPr>
              <w:t>Actividades</w:t>
            </w:r>
          </w:p>
        </w:tc>
        <w:tc>
          <w:tcPr>
            <w:tcW w:w="1417" w:type="dxa"/>
          </w:tcPr>
          <w:p w14:paraId="04DA2CE4" w14:textId="77777777" w:rsidR="000F063D" w:rsidRPr="00757318" w:rsidRDefault="000F063D" w:rsidP="00DA1B6A">
            <w:pPr>
              <w:spacing w:after="0" w:line="240" w:lineRule="auto"/>
              <w:rPr>
                <w:b/>
                <w:bCs/>
                <w:sz w:val="14"/>
                <w:szCs w:val="14"/>
              </w:rPr>
            </w:pPr>
            <w:r w:rsidRPr="00757318">
              <w:rPr>
                <w:b/>
                <w:bCs/>
                <w:sz w:val="14"/>
                <w:szCs w:val="14"/>
              </w:rPr>
              <w:t>Responsables</w:t>
            </w:r>
          </w:p>
        </w:tc>
        <w:tc>
          <w:tcPr>
            <w:tcW w:w="1605" w:type="dxa"/>
          </w:tcPr>
          <w:p w14:paraId="40F8DD87" w14:textId="77777777" w:rsidR="000F063D" w:rsidRPr="00757318" w:rsidRDefault="000F063D" w:rsidP="00DA1B6A">
            <w:pPr>
              <w:spacing w:after="0" w:line="240" w:lineRule="auto"/>
              <w:rPr>
                <w:b/>
                <w:bCs/>
                <w:sz w:val="14"/>
                <w:szCs w:val="14"/>
              </w:rPr>
            </w:pPr>
            <w:r w:rsidRPr="00757318">
              <w:rPr>
                <w:b/>
                <w:bCs/>
                <w:sz w:val="14"/>
                <w:szCs w:val="14"/>
              </w:rPr>
              <w:t>Cronograma</w:t>
            </w:r>
          </w:p>
        </w:tc>
      </w:tr>
      <w:tr w:rsidR="00167B08" w:rsidRPr="00757318" w14:paraId="416DE154" w14:textId="77777777" w:rsidTr="00757318">
        <w:trPr>
          <w:trHeight w:val="1668"/>
        </w:trPr>
        <w:tc>
          <w:tcPr>
            <w:tcW w:w="1155" w:type="dxa"/>
            <w:vMerge w:val="restart"/>
          </w:tcPr>
          <w:p w14:paraId="7E695369" w14:textId="7953C5B6" w:rsidR="00167B08" w:rsidRPr="00757318" w:rsidRDefault="00167B08" w:rsidP="00DA1B6A">
            <w:pPr>
              <w:tabs>
                <w:tab w:val="left" w:pos="597"/>
              </w:tabs>
              <w:spacing w:line="292" w:lineRule="auto"/>
              <w:ind w:right="118"/>
              <w:rPr>
                <w:rFonts w:asciiTheme="minorHAnsi" w:hAnsiTheme="minorHAnsi" w:cstheme="minorHAnsi"/>
                <w:i/>
                <w:iCs/>
                <w:color w:val="0E4660"/>
                <w:sz w:val="14"/>
                <w:szCs w:val="14"/>
              </w:rPr>
            </w:pPr>
            <w:r w:rsidRPr="00757318">
              <w:rPr>
                <w:rFonts w:asciiTheme="majorHAnsi" w:hAnsiTheme="majorHAnsi" w:cstheme="majorHAnsi"/>
                <w:sz w:val="14"/>
                <w:szCs w:val="14"/>
              </w:rPr>
              <w:t>Participación social en salud</w:t>
            </w:r>
          </w:p>
        </w:tc>
        <w:tc>
          <w:tcPr>
            <w:tcW w:w="1623" w:type="dxa"/>
          </w:tcPr>
          <w:p w14:paraId="3FD4153F" w14:textId="77777777" w:rsidR="00871F27" w:rsidRPr="00871F27" w:rsidRDefault="00871F27" w:rsidP="00871F27">
            <w:pPr>
              <w:rPr>
                <w:rFonts w:asciiTheme="majorHAnsi" w:hAnsiTheme="majorHAnsi" w:cstheme="majorHAnsi"/>
                <w:sz w:val="14"/>
                <w:szCs w:val="14"/>
              </w:rPr>
            </w:pPr>
            <w:r w:rsidRPr="00871F27">
              <w:rPr>
                <w:rFonts w:asciiTheme="majorHAnsi" w:hAnsiTheme="majorHAnsi" w:cstheme="majorHAnsi"/>
                <w:sz w:val="14"/>
                <w:szCs w:val="14"/>
              </w:rPr>
              <w:t>Definir los escenarios de participación social en salud en las ruralidades de acuerdo con sus características propias y fomentar la participación y gestión política y operativa de estos escenarios.</w:t>
            </w:r>
          </w:p>
          <w:p w14:paraId="2EEC8C54" w14:textId="77777777" w:rsidR="00167B08" w:rsidRPr="00871F27" w:rsidRDefault="00167B08" w:rsidP="00757318">
            <w:pPr>
              <w:rPr>
                <w:rFonts w:asciiTheme="majorHAnsi" w:hAnsiTheme="majorHAnsi" w:cstheme="majorHAnsi"/>
                <w:sz w:val="14"/>
                <w:szCs w:val="14"/>
              </w:rPr>
            </w:pPr>
          </w:p>
          <w:p w14:paraId="29B1E7D8" w14:textId="6F139ED3" w:rsidR="00167B08" w:rsidRPr="00871F27" w:rsidRDefault="00167B08" w:rsidP="00DA1B6A">
            <w:pPr>
              <w:rPr>
                <w:rFonts w:asciiTheme="majorHAnsi" w:hAnsiTheme="majorHAnsi" w:cstheme="majorHAnsi"/>
                <w:sz w:val="14"/>
                <w:szCs w:val="14"/>
              </w:rPr>
            </w:pPr>
          </w:p>
        </w:tc>
        <w:tc>
          <w:tcPr>
            <w:tcW w:w="1599" w:type="dxa"/>
          </w:tcPr>
          <w:p w14:paraId="2C7427DC" w14:textId="77777777" w:rsidR="00167B08" w:rsidRPr="00757318" w:rsidRDefault="00167B08" w:rsidP="00AA673D">
            <w:pPr>
              <w:pStyle w:val="TableParagraph"/>
              <w:spacing w:before="10"/>
              <w:jc w:val="both"/>
              <w:rPr>
                <w:rFonts w:asciiTheme="minorHAnsi" w:hAnsiTheme="minorHAnsi" w:cstheme="minorHAnsi"/>
                <w:sz w:val="14"/>
                <w:szCs w:val="14"/>
              </w:rPr>
            </w:pPr>
            <w:r w:rsidRPr="00757318">
              <w:rPr>
                <w:rFonts w:asciiTheme="minorHAnsi" w:hAnsiTheme="minorHAnsi" w:cstheme="minorHAnsi"/>
                <w:sz w:val="14"/>
                <w:szCs w:val="14"/>
              </w:rPr>
              <w:t>Territorialidades rurales y Participación social en salud.</w:t>
            </w:r>
          </w:p>
          <w:p w14:paraId="7F29F9AF" w14:textId="77777777" w:rsidR="00167B08" w:rsidRDefault="00167B08" w:rsidP="00AA673D">
            <w:pPr>
              <w:rPr>
                <w:rFonts w:asciiTheme="majorHAnsi" w:hAnsiTheme="majorHAnsi" w:cstheme="majorHAnsi"/>
                <w:sz w:val="14"/>
                <w:szCs w:val="14"/>
              </w:rPr>
            </w:pPr>
          </w:p>
          <w:p w14:paraId="22F8006B" w14:textId="77777777" w:rsidR="00167B08" w:rsidRDefault="00167B08" w:rsidP="00AA673D">
            <w:pPr>
              <w:rPr>
                <w:rFonts w:asciiTheme="majorHAnsi" w:hAnsiTheme="majorHAnsi" w:cstheme="majorHAnsi"/>
                <w:sz w:val="14"/>
                <w:szCs w:val="14"/>
              </w:rPr>
            </w:pPr>
          </w:p>
          <w:p w14:paraId="29181752" w14:textId="7F3B3D1F" w:rsidR="00167B08" w:rsidRPr="00757318" w:rsidRDefault="00167B08" w:rsidP="00AA673D">
            <w:pPr>
              <w:pStyle w:val="TableParagraph"/>
              <w:spacing w:before="1"/>
              <w:ind w:right="497"/>
              <w:rPr>
                <w:sz w:val="14"/>
                <w:szCs w:val="14"/>
              </w:rPr>
            </w:pPr>
          </w:p>
        </w:tc>
        <w:tc>
          <w:tcPr>
            <w:tcW w:w="1572" w:type="dxa"/>
            <w:vMerge w:val="restart"/>
          </w:tcPr>
          <w:p w14:paraId="1C437411" w14:textId="77777777" w:rsidR="00167B08" w:rsidRPr="00757318" w:rsidRDefault="00167B08" w:rsidP="00DA1B6A">
            <w:pPr>
              <w:spacing w:after="0"/>
              <w:rPr>
                <w:sz w:val="14"/>
                <w:szCs w:val="14"/>
              </w:rPr>
            </w:pPr>
            <w:r w:rsidRPr="00757318">
              <w:rPr>
                <w:sz w:val="14"/>
                <w:szCs w:val="14"/>
              </w:rPr>
              <w:t>1. Evaluación de inicio</w:t>
            </w:r>
          </w:p>
          <w:p w14:paraId="62C86A65" w14:textId="506F1AA6" w:rsidR="00167B08" w:rsidRPr="00757318" w:rsidRDefault="00167B08" w:rsidP="00DA1B6A">
            <w:pPr>
              <w:spacing w:after="0"/>
              <w:rPr>
                <w:sz w:val="14"/>
                <w:szCs w:val="14"/>
              </w:rPr>
            </w:pPr>
            <w:r w:rsidRPr="00757318">
              <w:rPr>
                <w:sz w:val="14"/>
                <w:szCs w:val="14"/>
              </w:rPr>
              <w:t xml:space="preserve">2. Ejercicio introductorio al tema </w:t>
            </w:r>
          </w:p>
          <w:p w14:paraId="3DA683B3" w14:textId="77777777" w:rsidR="00167B08" w:rsidRPr="00757318" w:rsidRDefault="00167B08" w:rsidP="00DA1B6A">
            <w:pPr>
              <w:spacing w:after="0"/>
              <w:rPr>
                <w:sz w:val="14"/>
                <w:szCs w:val="14"/>
              </w:rPr>
            </w:pPr>
            <w:r w:rsidRPr="00757318">
              <w:rPr>
                <w:sz w:val="14"/>
                <w:szCs w:val="14"/>
              </w:rPr>
              <w:t>3. Socialización de contenidos</w:t>
            </w:r>
          </w:p>
          <w:p w14:paraId="38175028" w14:textId="77777777" w:rsidR="00167B08" w:rsidRPr="00757318" w:rsidRDefault="00167B08" w:rsidP="00DA1B6A">
            <w:pPr>
              <w:spacing w:after="0"/>
              <w:rPr>
                <w:sz w:val="14"/>
                <w:szCs w:val="14"/>
              </w:rPr>
            </w:pPr>
            <w:r w:rsidRPr="00757318">
              <w:rPr>
                <w:sz w:val="14"/>
                <w:szCs w:val="14"/>
              </w:rPr>
              <w:t>4. Evaluación final</w:t>
            </w:r>
          </w:p>
          <w:p w14:paraId="716AD81C" w14:textId="77777777" w:rsidR="00167B08" w:rsidRPr="00757318" w:rsidRDefault="00167B08" w:rsidP="00DA1B6A">
            <w:pPr>
              <w:spacing w:after="0"/>
              <w:rPr>
                <w:sz w:val="14"/>
                <w:szCs w:val="14"/>
              </w:rPr>
            </w:pPr>
            <w:r w:rsidRPr="00757318">
              <w:rPr>
                <w:sz w:val="14"/>
                <w:szCs w:val="14"/>
              </w:rPr>
              <w:t>5. Ejercicio sugerido</w:t>
            </w:r>
          </w:p>
        </w:tc>
        <w:tc>
          <w:tcPr>
            <w:tcW w:w="1417" w:type="dxa"/>
            <w:vMerge w:val="restart"/>
          </w:tcPr>
          <w:p w14:paraId="2AF19240" w14:textId="4E0902ED" w:rsidR="00167B08" w:rsidRPr="00757318" w:rsidRDefault="00167B08" w:rsidP="00DA1B6A">
            <w:pPr>
              <w:rPr>
                <w:sz w:val="14"/>
                <w:szCs w:val="14"/>
              </w:rPr>
            </w:pPr>
            <w:r w:rsidRPr="00757318">
              <w:rPr>
                <w:sz w:val="14"/>
                <w:szCs w:val="14"/>
              </w:rPr>
              <w:t>Equipo Dirección de Participación social, gestión territorial y transectorial – Equipo Dirección de Salud Colectiva – Subd. Determinantes en Salud.</w:t>
            </w:r>
          </w:p>
        </w:tc>
        <w:tc>
          <w:tcPr>
            <w:tcW w:w="1605" w:type="dxa"/>
            <w:vMerge w:val="restart"/>
          </w:tcPr>
          <w:p w14:paraId="10846045" w14:textId="4452280E" w:rsidR="00167B08" w:rsidRPr="00757318" w:rsidRDefault="00167B08" w:rsidP="00DA1B6A">
            <w:pPr>
              <w:rPr>
                <w:sz w:val="14"/>
                <w:szCs w:val="14"/>
              </w:rPr>
            </w:pPr>
            <w:r w:rsidRPr="00951AA3">
              <w:rPr>
                <w:sz w:val="14"/>
                <w:szCs w:val="14"/>
              </w:rPr>
              <w:t xml:space="preserve">Se realizará la </w:t>
            </w:r>
            <w:r>
              <w:rPr>
                <w:sz w:val="14"/>
                <w:szCs w:val="14"/>
              </w:rPr>
              <w:t>5</w:t>
            </w:r>
            <w:r w:rsidRPr="00951AA3">
              <w:rPr>
                <w:sz w:val="14"/>
                <w:szCs w:val="14"/>
              </w:rPr>
              <w:t xml:space="preserve">ta sesión una semana después de la implementación de la </w:t>
            </w:r>
            <w:r>
              <w:rPr>
                <w:sz w:val="14"/>
                <w:szCs w:val="14"/>
              </w:rPr>
              <w:t>4ta</w:t>
            </w:r>
            <w:r w:rsidRPr="00951AA3">
              <w:rPr>
                <w:sz w:val="14"/>
                <w:szCs w:val="14"/>
              </w:rPr>
              <w:t xml:space="preserve"> sesión.</w:t>
            </w:r>
          </w:p>
        </w:tc>
      </w:tr>
      <w:tr w:rsidR="00167B08" w:rsidRPr="00757318" w14:paraId="5E66B48E" w14:textId="77777777" w:rsidTr="00DA1B6A">
        <w:trPr>
          <w:trHeight w:val="1568"/>
        </w:trPr>
        <w:tc>
          <w:tcPr>
            <w:tcW w:w="1155" w:type="dxa"/>
            <w:vMerge/>
          </w:tcPr>
          <w:p w14:paraId="6EB2AF86" w14:textId="77777777" w:rsidR="00167B08" w:rsidRPr="00757318" w:rsidRDefault="00167B08" w:rsidP="00DA1B6A">
            <w:pPr>
              <w:tabs>
                <w:tab w:val="left" w:pos="597"/>
              </w:tabs>
              <w:spacing w:line="292" w:lineRule="auto"/>
              <w:ind w:right="118"/>
              <w:rPr>
                <w:rFonts w:asciiTheme="majorHAnsi" w:hAnsiTheme="majorHAnsi" w:cstheme="majorHAnsi"/>
                <w:sz w:val="14"/>
                <w:szCs w:val="14"/>
              </w:rPr>
            </w:pPr>
          </w:p>
        </w:tc>
        <w:tc>
          <w:tcPr>
            <w:tcW w:w="1623" w:type="dxa"/>
          </w:tcPr>
          <w:p w14:paraId="765E6F80" w14:textId="77777777" w:rsidR="00871F27" w:rsidRPr="00871F27" w:rsidRDefault="00871F27" w:rsidP="00871F27">
            <w:r w:rsidRPr="00871F27">
              <w:rPr>
                <w:rFonts w:asciiTheme="majorHAnsi" w:hAnsiTheme="majorHAnsi" w:cstheme="majorHAnsi"/>
                <w:sz w:val="14"/>
                <w:szCs w:val="14"/>
              </w:rPr>
              <w:t>Revisar los mecanismos de exigibilidad del derecho humano a la alimentación para la apropiación de los habitantes de la ruralidad</w:t>
            </w:r>
            <w:r w:rsidRPr="00871F27">
              <w:t>.</w:t>
            </w:r>
          </w:p>
          <w:p w14:paraId="58048796" w14:textId="77777777" w:rsidR="00167B08" w:rsidRPr="00757318" w:rsidRDefault="00167B08" w:rsidP="00DA1B6A">
            <w:pPr>
              <w:rPr>
                <w:sz w:val="14"/>
                <w:szCs w:val="14"/>
              </w:rPr>
            </w:pPr>
          </w:p>
        </w:tc>
        <w:tc>
          <w:tcPr>
            <w:tcW w:w="1599" w:type="dxa"/>
          </w:tcPr>
          <w:p w14:paraId="40D27283" w14:textId="77777777" w:rsidR="00167B08" w:rsidRPr="00757318" w:rsidRDefault="00167B08" w:rsidP="00757318">
            <w:pPr>
              <w:pStyle w:val="TableParagraph"/>
              <w:spacing w:before="1"/>
              <w:ind w:right="497"/>
              <w:rPr>
                <w:rFonts w:asciiTheme="minorHAnsi" w:hAnsiTheme="minorHAnsi" w:cstheme="minorHAnsi"/>
                <w:sz w:val="14"/>
                <w:szCs w:val="14"/>
              </w:rPr>
            </w:pPr>
            <w:r w:rsidRPr="00757318">
              <w:rPr>
                <w:rFonts w:asciiTheme="majorHAnsi" w:hAnsiTheme="majorHAnsi" w:cstheme="majorHAnsi"/>
                <w:sz w:val="14"/>
                <w:szCs w:val="14"/>
              </w:rPr>
              <w:t>Mecanismos de exigibilidad del derecho: Soberanía y SAN. Ejercicios de Participación alrededor de la SAN</w:t>
            </w:r>
          </w:p>
        </w:tc>
        <w:tc>
          <w:tcPr>
            <w:tcW w:w="1572" w:type="dxa"/>
            <w:vMerge/>
          </w:tcPr>
          <w:p w14:paraId="647FF071" w14:textId="77777777" w:rsidR="00167B08" w:rsidRPr="00757318" w:rsidRDefault="00167B08" w:rsidP="00DA1B6A">
            <w:pPr>
              <w:spacing w:after="0"/>
              <w:rPr>
                <w:sz w:val="14"/>
                <w:szCs w:val="14"/>
              </w:rPr>
            </w:pPr>
          </w:p>
        </w:tc>
        <w:tc>
          <w:tcPr>
            <w:tcW w:w="1417" w:type="dxa"/>
            <w:vMerge/>
          </w:tcPr>
          <w:p w14:paraId="1B380BA0" w14:textId="37518932" w:rsidR="00167B08" w:rsidRPr="00757318" w:rsidRDefault="00167B08" w:rsidP="00DA1B6A">
            <w:pPr>
              <w:rPr>
                <w:sz w:val="14"/>
                <w:szCs w:val="14"/>
              </w:rPr>
            </w:pPr>
          </w:p>
        </w:tc>
        <w:tc>
          <w:tcPr>
            <w:tcW w:w="1605" w:type="dxa"/>
            <w:vMerge/>
          </w:tcPr>
          <w:p w14:paraId="5022B42B" w14:textId="77777777" w:rsidR="00167B08" w:rsidRPr="00757318" w:rsidRDefault="00167B08" w:rsidP="00DA1B6A">
            <w:pPr>
              <w:rPr>
                <w:sz w:val="14"/>
                <w:szCs w:val="14"/>
              </w:rPr>
            </w:pPr>
          </w:p>
        </w:tc>
      </w:tr>
    </w:tbl>
    <w:p w14:paraId="2F6A1814" w14:textId="77777777" w:rsidR="000F063D" w:rsidRPr="00D740EA" w:rsidRDefault="000F063D" w:rsidP="000F063D"/>
    <w:p w14:paraId="155514AE" w14:textId="77777777" w:rsidR="000F063D" w:rsidRPr="000F063D" w:rsidRDefault="000F063D" w:rsidP="000F063D">
      <w:pPr>
        <w:rPr>
          <w:rFonts w:asciiTheme="minorHAnsi" w:hAnsiTheme="minorHAnsi" w:cstheme="minorHAnsi"/>
          <w:b/>
          <w:bCs/>
          <w:i/>
          <w:iCs/>
          <w:spacing w:val="-1"/>
        </w:rPr>
      </w:pPr>
    </w:p>
    <w:p w14:paraId="51CC2C41" w14:textId="33545943" w:rsidR="00FA2EFD" w:rsidRPr="002A1BA2" w:rsidRDefault="00FA2EFD" w:rsidP="002A1BA2">
      <w:pPr>
        <w:pStyle w:val="Ttulo1"/>
        <w:rPr>
          <w:rFonts w:asciiTheme="majorHAnsi" w:hAnsiTheme="majorHAnsi" w:cstheme="majorHAnsi"/>
          <w:color w:val="323E4F" w:themeColor="text2" w:themeShade="BF"/>
          <w:sz w:val="22"/>
          <w:szCs w:val="22"/>
        </w:rPr>
      </w:pPr>
      <w:bookmarkStart w:id="14" w:name="_Toc179462113"/>
      <w:r w:rsidRPr="002A1BA2">
        <w:rPr>
          <w:rFonts w:asciiTheme="majorHAnsi" w:hAnsiTheme="majorHAnsi" w:cstheme="majorHAnsi"/>
          <w:color w:val="323E4F" w:themeColor="text2" w:themeShade="BF"/>
          <w:sz w:val="22"/>
          <w:szCs w:val="22"/>
        </w:rPr>
        <w:lastRenderedPageBreak/>
        <w:t>Indicadores de Seguimiento y Evaluación</w:t>
      </w:r>
      <w:bookmarkEnd w:id="14"/>
    </w:p>
    <w:p w14:paraId="20CA8DD6" w14:textId="77777777" w:rsidR="00FA2EFD" w:rsidRPr="00044189" w:rsidRDefault="00FA2EFD" w:rsidP="00FA2EFD">
      <w:pPr>
        <w:rPr>
          <w:i/>
          <w:iCs/>
        </w:rPr>
      </w:pPr>
    </w:p>
    <w:p w14:paraId="15B00484" w14:textId="77777777" w:rsidR="00FA2EFD" w:rsidRDefault="00FA2EFD" w:rsidP="00FA2EFD">
      <w:pPr>
        <w:jc w:val="both"/>
      </w:pPr>
      <w:r>
        <w:t xml:space="preserve">Los indicadores permitirán </w:t>
      </w:r>
      <w:r w:rsidRPr="00A63681">
        <w:t xml:space="preserve">monitorear el progreso y evaluar el impacto de las acciones implementadas. </w:t>
      </w:r>
      <w:r>
        <w:t>En esta medida, se contemplan los siguientes indicadores para esta línea de acción.</w:t>
      </w:r>
    </w:p>
    <w:p w14:paraId="1CA9F128" w14:textId="77777777" w:rsidR="00FA2EFD" w:rsidRPr="00B619B0" w:rsidRDefault="00FA2EFD" w:rsidP="00FC5BDF">
      <w:pPr>
        <w:pStyle w:val="Prrafodelista"/>
        <w:numPr>
          <w:ilvl w:val="0"/>
          <w:numId w:val="23"/>
        </w:numPr>
        <w:spacing w:line="276" w:lineRule="auto"/>
        <w:rPr>
          <w:rFonts w:ascii="Calibri" w:eastAsia="Calibri" w:hAnsi="Calibri" w:cs="Times New Roman"/>
        </w:rPr>
      </w:pPr>
      <w:r w:rsidRPr="004E2353">
        <w:rPr>
          <w:rFonts w:ascii="Calibri" w:eastAsia="Calibri" w:hAnsi="Calibri" w:cs="Times New Roman"/>
          <w:b/>
          <w:bCs/>
        </w:rPr>
        <w:t>Porcentaje de personas formadas.</w:t>
      </w:r>
      <w:r w:rsidRPr="00B619B0">
        <w:rPr>
          <w:rFonts w:ascii="Calibri" w:eastAsia="Calibri" w:hAnsi="Calibri" w:cs="Times New Roman"/>
        </w:rPr>
        <w:t xml:space="preserve"> Se considera que una persona ha aprobado el programa de formación cuando supera con el 80% la evaluación de cada uno de los módulos de las líneas de acción.</w:t>
      </w:r>
      <w:r>
        <w:rPr>
          <w:rFonts w:ascii="Calibri" w:eastAsia="Calibri" w:hAnsi="Calibri" w:cs="Times New Roman"/>
        </w:rPr>
        <w:t xml:space="preserve"> Este indicador es cuantitativo y su fórmula se muestra a continuación:</w:t>
      </w:r>
    </w:p>
    <w:p w14:paraId="3E953DA9" w14:textId="77777777" w:rsidR="00FA2EFD" w:rsidRPr="00B619B0" w:rsidRDefault="00FA2EFD" w:rsidP="00FA2EFD">
      <w:pPr>
        <w:pStyle w:val="Prrafodelista"/>
        <w:spacing w:line="276" w:lineRule="auto"/>
        <w:ind w:left="720" w:firstLine="0"/>
        <w:rPr>
          <w:rFonts w:ascii="Calibri" w:eastAsia="Calibri" w:hAnsi="Calibri" w:cs="Times New Roman"/>
        </w:rPr>
      </w:pPr>
    </w:p>
    <w:p w14:paraId="7E6B43B9" w14:textId="77777777" w:rsidR="00FA2EFD" w:rsidRPr="00B619B0" w:rsidRDefault="00FA2EFD" w:rsidP="00FA2EFD">
      <w:pPr>
        <w:rPr>
          <w:rFonts w:asciiTheme="minorHAnsi" w:hAnsiTheme="minorHAnsi" w:cstheme="minorHAnsi"/>
          <w:i/>
          <w:sz w:val="18"/>
          <w:szCs w:val="18"/>
        </w:rPr>
      </w:pPr>
      <m:oMathPara>
        <m:oMath>
          <m:r>
            <w:rPr>
              <w:rFonts w:ascii="Cambria Math" w:hAnsi="Cambria Math"/>
              <w:sz w:val="18"/>
              <w:szCs w:val="18"/>
            </w:rPr>
            <m:t>N° personas formadas=(</m:t>
          </m:r>
          <m:f>
            <m:fPr>
              <m:ctrlPr>
                <w:rPr>
                  <w:rFonts w:ascii="Cambria Math" w:hAnsi="Cambria Math"/>
                  <w:sz w:val="18"/>
                  <w:szCs w:val="18"/>
                </w:rPr>
              </m:ctrlPr>
            </m:fPr>
            <m:num>
              <m:r>
                <w:rPr>
                  <w:rFonts w:ascii="Cambria Math" w:hAnsi="Cambria Math"/>
                  <w:sz w:val="18"/>
                  <w:szCs w:val="18"/>
                </w:rPr>
                <m:t>N° personas que compleron y aprobaron el programa de formación</m:t>
              </m:r>
            </m:num>
            <m:den>
              <m:r>
                <w:rPr>
                  <w:rFonts w:ascii="Cambria Math" w:hAnsi="Cambria Math"/>
                  <w:sz w:val="18"/>
                  <w:szCs w:val="18"/>
                </w:rPr>
                <m:t>N° de personas inscritas</m:t>
              </m:r>
            </m:den>
          </m:f>
          <m:r>
            <w:rPr>
              <w:rFonts w:ascii="Cambria Math" w:hAnsi="Cambria Math"/>
              <w:sz w:val="18"/>
              <w:szCs w:val="18"/>
            </w:rPr>
            <m:t xml:space="preserve"> )X 100</m:t>
          </m:r>
        </m:oMath>
      </m:oMathPara>
    </w:p>
    <w:p w14:paraId="74120D69" w14:textId="77777777" w:rsidR="00FA2EFD" w:rsidRDefault="00FA2EFD" w:rsidP="00FC5BDF">
      <w:pPr>
        <w:pStyle w:val="Prrafodelista"/>
        <w:numPr>
          <w:ilvl w:val="0"/>
          <w:numId w:val="23"/>
        </w:numPr>
        <w:spacing w:line="276" w:lineRule="auto"/>
        <w:rPr>
          <w:rFonts w:ascii="Calibri" w:eastAsia="Calibri" w:hAnsi="Calibri" w:cs="Times New Roman"/>
        </w:rPr>
      </w:pPr>
      <w:r w:rsidRPr="004E2353">
        <w:rPr>
          <w:rFonts w:ascii="Calibri" w:eastAsia="Calibri" w:hAnsi="Calibri" w:cs="Times New Roman"/>
          <w:b/>
          <w:bCs/>
        </w:rPr>
        <w:t>Nivel de integración de las estrategias pedagógicas adquiridas durante la formación pedagógica</w:t>
      </w:r>
      <w:r w:rsidRPr="00B619B0">
        <w:rPr>
          <w:rFonts w:ascii="Calibri" w:eastAsia="Calibri" w:hAnsi="Calibri" w:cs="Times New Roman"/>
        </w:rPr>
        <w:t>.</w:t>
      </w:r>
      <w:r>
        <w:rPr>
          <w:rFonts w:ascii="Calibri" w:eastAsia="Calibri" w:hAnsi="Calibri" w:cs="Times New Roman"/>
        </w:rPr>
        <w:t xml:space="preserve"> Se evaluará a través de una encuesta que le permita a quien está tomando el programa de formación calificar categorías como “</w:t>
      </w:r>
      <w:r w:rsidRPr="00B619B0">
        <w:rPr>
          <w:rFonts w:ascii="Calibri" w:eastAsia="Calibri" w:hAnsi="Calibri" w:cs="Times New Roman"/>
        </w:rPr>
        <w:t>alta integración", "integración parcial", "escasa integración", y "no integración"</w:t>
      </w:r>
      <w:r>
        <w:rPr>
          <w:rFonts w:ascii="Calibri" w:eastAsia="Calibri" w:hAnsi="Calibri" w:cs="Times New Roman"/>
        </w:rPr>
        <w:t xml:space="preserve"> al responder a las preguntas: </w:t>
      </w:r>
    </w:p>
    <w:p w14:paraId="73996310" w14:textId="77777777" w:rsidR="00FA2EFD" w:rsidRDefault="00FA2EFD" w:rsidP="00FA2EFD">
      <w:pPr>
        <w:pStyle w:val="Prrafodelista"/>
        <w:spacing w:line="276" w:lineRule="auto"/>
        <w:ind w:left="720" w:firstLine="0"/>
        <w:rPr>
          <w:rFonts w:ascii="Calibri" w:eastAsia="Calibri" w:hAnsi="Calibri" w:cs="Times New Roman"/>
        </w:rPr>
      </w:pPr>
    </w:p>
    <w:p w14:paraId="5E7A48A2" w14:textId="77777777" w:rsidR="00FA2EFD" w:rsidRDefault="00FA2EFD" w:rsidP="00FC5BDF">
      <w:pPr>
        <w:pStyle w:val="Prrafodelista"/>
        <w:numPr>
          <w:ilvl w:val="1"/>
          <w:numId w:val="23"/>
        </w:numPr>
        <w:spacing w:line="276" w:lineRule="auto"/>
        <w:rPr>
          <w:rFonts w:ascii="Calibri" w:eastAsia="Calibri" w:hAnsi="Calibri" w:cs="Times New Roman"/>
        </w:rPr>
      </w:pPr>
      <w:r>
        <w:rPr>
          <w:rFonts w:ascii="Calibri" w:eastAsia="Calibri" w:hAnsi="Calibri" w:cs="Times New Roman"/>
        </w:rPr>
        <w:t>¿Cree que las herramientas y los contenidos expuestos en este programa de formación son útiles para desarrollar estrategias pedagógicas y o replicar las ya abordadas aquí en sus territorios de procedencia (localidades)?</w:t>
      </w:r>
    </w:p>
    <w:p w14:paraId="14415761" w14:textId="77777777" w:rsidR="00FA2EFD" w:rsidRDefault="00FA2EFD" w:rsidP="00FC5BDF">
      <w:pPr>
        <w:pStyle w:val="Prrafodelista"/>
        <w:numPr>
          <w:ilvl w:val="1"/>
          <w:numId w:val="23"/>
        </w:numPr>
        <w:spacing w:line="276" w:lineRule="auto"/>
        <w:rPr>
          <w:rFonts w:ascii="Calibri" w:eastAsia="Calibri" w:hAnsi="Calibri" w:cs="Times New Roman"/>
        </w:rPr>
      </w:pPr>
      <w:r>
        <w:rPr>
          <w:rFonts w:ascii="Calibri" w:eastAsia="Calibri" w:hAnsi="Calibri" w:cs="Times New Roman"/>
        </w:rPr>
        <w:t>¿C</w:t>
      </w:r>
      <w:r w:rsidRPr="004E2353">
        <w:rPr>
          <w:rFonts w:ascii="Calibri" w:eastAsia="Calibri" w:hAnsi="Calibri" w:cs="Times New Roman"/>
        </w:rPr>
        <w:t xml:space="preserve">ómo los </w:t>
      </w:r>
      <w:r>
        <w:rPr>
          <w:rFonts w:ascii="Calibri" w:eastAsia="Calibri" w:hAnsi="Calibri" w:cs="Times New Roman"/>
        </w:rPr>
        <w:t xml:space="preserve">replicadores de conocimientos podrán integrar y/o </w:t>
      </w:r>
      <w:r w:rsidRPr="004E2353">
        <w:rPr>
          <w:rFonts w:ascii="Calibri" w:eastAsia="Calibri" w:hAnsi="Calibri" w:cs="Times New Roman"/>
        </w:rPr>
        <w:t>aplica</w:t>
      </w:r>
      <w:r>
        <w:rPr>
          <w:rFonts w:ascii="Calibri" w:eastAsia="Calibri" w:hAnsi="Calibri" w:cs="Times New Roman"/>
        </w:rPr>
        <w:t>r</w:t>
      </w:r>
      <w:r w:rsidRPr="004E2353">
        <w:rPr>
          <w:rFonts w:ascii="Calibri" w:eastAsia="Calibri" w:hAnsi="Calibri" w:cs="Times New Roman"/>
        </w:rPr>
        <w:t xml:space="preserve"> las estrategias pedagógicas aprendidas en </w:t>
      </w:r>
      <w:r>
        <w:rPr>
          <w:rFonts w:ascii="Calibri" w:eastAsia="Calibri" w:hAnsi="Calibri" w:cs="Times New Roman"/>
        </w:rPr>
        <w:t>este programa?</w:t>
      </w:r>
    </w:p>
    <w:p w14:paraId="1B595C43" w14:textId="77777777" w:rsidR="00FA2EFD" w:rsidRPr="00B619B0" w:rsidRDefault="00FA2EFD" w:rsidP="00FA2EFD">
      <w:pPr>
        <w:pStyle w:val="Prrafodelista"/>
        <w:spacing w:line="276" w:lineRule="auto"/>
        <w:ind w:left="1440" w:firstLine="0"/>
        <w:rPr>
          <w:rFonts w:ascii="Calibri" w:eastAsia="Calibri" w:hAnsi="Calibri" w:cs="Times New Roman"/>
        </w:rPr>
      </w:pPr>
    </w:p>
    <w:p w14:paraId="1DDBE458" w14:textId="4C97DFDE" w:rsidR="009E7161" w:rsidRPr="00024A86" w:rsidRDefault="009E7161" w:rsidP="002A1BA2">
      <w:pPr>
        <w:pStyle w:val="Ttulo1"/>
        <w:rPr>
          <w:rFonts w:asciiTheme="majorHAnsi" w:hAnsiTheme="majorHAnsi" w:cstheme="majorHAnsi"/>
          <w:color w:val="323E4F" w:themeColor="text2" w:themeShade="BF"/>
          <w:sz w:val="22"/>
          <w:szCs w:val="22"/>
        </w:rPr>
      </w:pPr>
      <w:bookmarkStart w:id="15" w:name="_Toc179462114"/>
      <w:r w:rsidRPr="00024A86">
        <w:rPr>
          <w:rFonts w:asciiTheme="majorHAnsi" w:hAnsiTheme="majorHAnsi" w:cstheme="majorHAnsi"/>
          <w:color w:val="323E4F" w:themeColor="text2" w:themeShade="BF"/>
          <w:sz w:val="22"/>
          <w:szCs w:val="22"/>
        </w:rPr>
        <w:t>Metodología</w:t>
      </w:r>
      <w:bookmarkEnd w:id="15"/>
      <w:r w:rsidRPr="00024A86">
        <w:rPr>
          <w:rFonts w:asciiTheme="majorHAnsi" w:hAnsiTheme="majorHAnsi" w:cstheme="majorHAnsi"/>
          <w:color w:val="323E4F" w:themeColor="text2" w:themeShade="BF"/>
          <w:sz w:val="22"/>
          <w:szCs w:val="22"/>
        </w:rPr>
        <w:t xml:space="preserve"> </w:t>
      </w:r>
    </w:p>
    <w:p w14:paraId="17D3D5F1" w14:textId="77777777" w:rsidR="009E7161" w:rsidRDefault="009E7161" w:rsidP="009E7161">
      <w:pPr>
        <w:pStyle w:val="Prrafodelista"/>
        <w:ind w:left="360" w:firstLine="0"/>
        <w:rPr>
          <w:i/>
          <w:iCs/>
          <w:color w:val="FF0000"/>
          <w:sz w:val="20"/>
          <w:szCs w:val="20"/>
        </w:rPr>
      </w:pPr>
    </w:p>
    <w:p w14:paraId="34C34D74" w14:textId="3EB2BA8F" w:rsidR="009E7161" w:rsidRPr="001521E4" w:rsidRDefault="009E7161" w:rsidP="009E7161">
      <w:pPr>
        <w:spacing w:after="0"/>
        <w:jc w:val="both"/>
      </w:pPr>
      <w:r w:rsidRPr="00CA1EEA">
        <w:t xml:space="preserve">La metodología para cada sesión se desarrollará en el </w:t>
      </w:r>
      <w:r w:rsidRPr="00CA1EEA">
        <w:rPr>
          <w:i/>
          <w:iCs/>
        </w:rPr>
        <w:t xml:space="preserve">manual de implementación de la </w:t>
      </w:r>
      <w:r w:rsidR="00167B08" w:rsidRPr="00CA1EEA">
        <w:rPr>
          <w:i/>
          <w:iCs/>
        </w:rPr>
        <w:t>estrategia</w:t>
      </w:r>
      <w:r w:rsidR="00167B08" w:rsidRPr="00CA1EEA">
        <w:t xml:space="preserve">, </w:t>
      </w:r>
      <w:r w:rsidR="00167B08">
        <w:t xml:space="preserve">el cual es un anexo al presente documento de la Estrategia. Este manual </w:t>
      </w:r>
      <w:r w:rsidRPr="00CA1EEA">
        <w:t xml:space="preserve">contemplará: </w:t>
      </w:r>
      <w:r w:rsidR="00167B08">
        <w:t>una propuesta de</w:t>
      </w:r>
      <w:r w:rsidRPr="00CA1EEA">
        <w:t xml:space="preserve"> evaluaciones de inicio, los ejercicios introductorios, contenidos</w:t>
      </w:r>
      <w:r>
        <w:t xml:space="preserve"> y el desarrollo de las temáticas</w:t>
      </w:r>
      <w:r w:rsidRPr="00CA1EEA">
        <w:t>, las evaluaciones finales y un compilado de ejercicios sugeridos para la aplicación de los contenidos.</w:t>
      </w:r>
      <w:r>
        <w:t xml:space="preserve"> El entregable de este ítem, para todas las líneas de acción corresponderá con la planificación de cada sesión. Además, una vez finalice la implementación de cada módulo, se deberá hacer entrega de a</w:t>
      </w:r>
      <w:r w:rsidRPr="001521E4">
        <w:t>ctas de cada sesión, registro fotográfico, listados de asistencia, resultados de las evaluaciones y encuestas de satisfacción. Este manual se construirá con base en los lineamientos establecidos por la Subdirección de Determinantes en salud.</w:t>
      </w:r>
    </w:p>
    <w:p w14:paraId="0F212B68" w14:textId="6A66B3A7" w:rsidR="009E7161" w:rsidRPr="009E7161" w:rsidRDefault="009E7161" w:rsidP="009E7161">
      <w:pPr>
        <w:pStyle w:val="Prrafodelista"/>
        <w:tabs>
          <w:tab w:val="left" w:pos="597"/>
        </w:tabs>
        <w:spacing w:line="292" w:lineRule="auto"/>
        <w:ind w:left="360" w:right="118" w:firstLine="0"/>
        <w:rPr>
          <w:rFonts w:asciiTheme="minorHAnsi" w:hAnsiTheme="minorHAnsi" w:cstheme="minorHAnsi"/>
          <w:w w:val="95"/>
        </w:rPr>
      </w:pPr>
    </w:p>
    <w:p w14:paraId="1E961EDF" w14:textId="77777777" w:rsidR="00412486" w:rsidRPr="004A6B24" w:rsidRDefault="00412486" w:rsidP="00412486">
      <w:pPr>
        <w:tabs>
          <w:tab w:val="left" w:pos="597"/>
        </w:tabs>
        <w:spacing w:line="292" w:lineRule="auto"/>
        <w:ind w:right="118"/>
        <w:rPr>
          <w:rFonts w:asciiTheme="minorHAnsi" w:hAnsiTheme="minorHAnsi" w:cstheme="minorHAnsi"/>
          <w:b/>
          <w:bCs/>
          <w:color w:val="0E4660"/>
        </w:rPr>
      </w:pPr>
    </w:p>
    <w:p w14:paraId="002B1A12" w14:textId="4D1B2A14" w:rsidR="00412486" w:rsidRPr="00FE3E61" w:rsidRDefault="00412486" w:rsidP="002A1BA2">
      <w:pPr>
        <w:pStyle w:val="Ttulo1"/>
        <w:rPr>
          <w:rFonts w:asciiTheme="majorHAnsi" w:hAnsiTheme="majorHAnsi" w:cstheme="majorHAnsi"/>
          <w:color w:val="323E4F" w:themeColor="text2" w:themeShade="BF"/>
          <w:sz w:val="22"/>
          <w:szCs w:val="22"/>
          <w:lang w:val="en-US"/>
        </w:rPr>
      </w:pPr>
      <w:bookmarkStart w:id="16" w:name="_Toc179462115"/>
      <w:proofErr w:type="spellStart"/>
      <w:r w:rsidRPr="00FE3E61">
        <w:rPr>
          <w:rFonts w:asciiTheme="majorHAnsi" w:hAnsiTheme="majorHAnsi" w:cstheme="majorHAnsi"/>
          <w:color w:val="323E4F" w:themeColor="text2" w:themeShade="BF"/>
          <w:sz w:val="22"/>
          <w:szCs w:val="22"/>
          <w:lang w:val="en-US"/>
        </w:rPr>
        <w:t>Bibliografía</w:t>
      </w:r>
      <w:bookmarkEnd w:id="16"/>
      <w:proofErr w:type="spellEnd"/>
    </w:p>
    <w:p w14:paraId="1093DBD7" w14:textId="77777777" w:rsidR="00412486" w:rsidRPr="00FE3E61" w:rsidRDefault="00412486" w:rsidP="00412486">
      <w:pPr>
        <w:rPr>
          <w:rFonts w:asciiTheme="minorHAnsi" w:hAnsiTheme="minorHAnsi" w:cstheme="minorHAnsi"/>
          <w:lang w:val="en-US"/>
        </w:rPr>
      </w:pPr>
    </w:p>
    <w:p w14:paraId="7077F1FC" w14:textId="37A5DFED" w:rsidR="002B0FAA" w:rsidRPr="002B0FAA" w:rsidRDefault="002B0FAA" w:rsidP="002B0FAA">
      <w:pPr>
        <w:widowControl w:val="0"/>
        <w:autoSpaceDE w:val="0"/>
        <w:autoSpaceDN w:val="0"/>
        <w:adjustRightInd w:val="0"/>
        <w:spacing w:line="240" w:lineRule="auto"/>
        <w:ind w:left="480" w:hanging="480"/>
        <w:rPr>
          <w:rFonts w:cs="Calibri"/>
          <w:noProof/>
        </w:rPr>
      </w:pPr>
      <w:r>
        <w:rPr>
          <w:rFonts w:asciiTheme="minorHAnsi" w:hAnsiTheme="minorHAnsi" w:cstheme="minorHAnsi"/>
        </w:rPr>
        <w:fldChar w:fldCharType="begin" w:fldLock="1"/>
      </w:r>
      <w:r w:rsidRPr="00FE3E61">
        <w:rPr>
          <w:rFonts w:asciiTheme="minorHAnsi" w:hAnsiTheme="minorHAnsi" w:cstheme="minorHAnsi"/>
          <w:lang w:val="en-US"/>
        </w:rPr>
        <w:instrText xml:space="preserve">ADDIN Mendeley Bibliography CSL_BIBLIOGRAPHY </w:instrText>
      </w:r>
      <w:r>
        <w:rPr>
          <w:rFonts w:asciiTheme="minorHAnsi" w:hAnsiTheme="minorHAnsi" w:cstheme="minorHAnsi"/>
        </w:rPr>
        <w:fldChar w:fldCharType="separate"/>
      </w:r>
      <w:r w:rsidRPr="00FE3E61">
        <w:rPr>
          <w:rFonts w:cs="Calibri"/>
          <w:noProof/>
          <w:lang w:val="en-US"/>
        </w:rPr>
        <w:t xml:space="preserve">Altieri, M. A. (1995). Agroecology: The science of sustainable agriculture. </w:t>
      </w:r>
      <w:r w:rsidRPr="002B0FAA">
        <w:rPr>
          <w:rFonts w:cs="Calibri"/>
          <w:i/>
          <w:iCs/>
          <w:noProof/>
        </w:rPr>
        <w:t>CRC Press.</w:t>
      </w:r>
    </w:p>
    <w:p w14:paraId="448B4AC1" w14:textId="77777777" w:rsidR="002B0FAA" w:rsidRPr="002B0FAA" w:rsidRDefault="002B0FAA" w:rsidP="002B0FAA">
      <w:pPr>
        <w:widowControl w:val="0"/>
        <w:autoSpaceDE w:val="0"/>
        <w:autoSpaceDN w:val="0"/>
        <w:adjustRightInd w:val="0"/>
        <w:spacing w:line="240" w:lineRule="auto"/>
        <w:ind w:left="480" w:hanging="480"/>
        <w:rPr>
          <w:rFonts w:cs="Calibri"/>
          <w:noProof/>
        </w:rPr>
      </w:pPr>
      <w:r w:rsidRPr="002B0FAA">
        <w:rPr>
          <w:rFonts w:cs="Calibri"/>
          <w:noProof/>
        </w:rPr>
        <w:lastRenderedPageBreak/>
        <w:t xml:space="preserve">Ávila, M., &amp; Bustos, J. (2015). </w:t>
      </w:r>
      <w:r w:rsidRPr="002B0FAA">
        <w:rPr>
          <w:rFonts w:cs="Calibri"/>
          <w:i/>
          <w:iCs/>
          <w:noProof/>
        </w:rPr>
        <w:t>Alimentando nuestra Memoria. Recuperación de la Memoria Alimentaria Ancestral y Tradicional de la Comunidad Muisca presente en Bacatá: Aportes desde la Investigación Cualitativa en Nutrición.</w:t>
      </w:r>
      <w:r w:rsidRPr="002B0FAA">
        <w:rPr>
          <w:rFonts w:cs="Calibri"/>
          <w:noProof/>
        </w:rPr>
        <w:t xml:space="preserve"> Universidad Nacional de Colombia.</w:t>
      </w:r>
    </w:p>
    <w:p w14:paraId="2EBFB1D8" w14:textId="77777777" w:rsidR="002B0FAA" w:rsidRPr="002B0FAA" w:rsidRDefault="002B0FAA" w:rsidP="002B0FAA">
      <w:pPr>
        <w:widowControl w:val="0"/>
        <w:autoSpaceDE w:val="0"/>
        <w:autoSpaceDN w:val="0"/>
        <w:adjustRightInd w:val="0"/>
        <w:spacing w:line="240" w:lineRule="auto"/>
        <w:ind w:left="480" w:hanging="480"/>
        <w:rPr>
          <w:rFonts w:cs="Calibri"/>
          <w:noProof/>
        </w:rPr>
      </w:pPr>
      <w:r w:rsidRPr="002B0FAA">
        <w:rPr>
          <w:rFonts w:cs="Calibri"/>
          <w:noProof/>
        </w:rPr>
        <w:t xml:space="preserve">Bustos, J. (2021). </w:t>
      </w:r>
      <w:r w:rsidRPr="002B0FAA">
        <w:rPr>
          <w:rFonts w:cs="Calibri"/>
          <w:i/>
          <w:iCs/>
          <w:noProof/>
        </w:rPr>
        <w:t>Territorio, sistema agroalimentario y cultura alimentaria en la tierra del “Sumercé”. Estudio de caso Soracá Boyacá, Veredas Chaine y Rosal entre 1970 - 2019</w:t>
      </w:r>
      <w:r w:rsidRPr="002B0FAA">
        <w:rPr>
          <w:rFonts w:cs="Calibri"/>
          <w:noProof/>
        </w:rPr>
        <w:t xml:space="preserve"> (Pontificia Universidad Javeriana). https://doi.org/https://doi.org/10.11144/Javeriana.10554.53935</w:t>
      </w:r>
    </w:p>
    <w:p w14:paraId="0B167C3F" w14:textId="77777777" w:rsidR="002B0FAA" w:rsidRPr="002B0FAA" w:rsidRDefault="002B0FAA" w:rsidP="002B0FAA">
      <w:pPr>
        <w:widowControl w:val="0"/>
        <w:autoSpaceDE w:val="0"/>
        <w:autoSpaceDN w:val="0"/>
        <w:adjustRightInd w:val="0"/>
        <w:spacing w:line="240" w:lineRule="auto"/>
        <w:ind w:left="480" w:hanging="480"/>
        <w:rPr>
          <w:rFonts w:cs="Calibri"/>
          <w:noProof/>
        </w:rPr>
      </w:pPr>
      <w:r w:rsidRPr="002B0FAA">
        <w:rPr>
          <w:rFonts w:cs="Calibri"/>
          <w:noProof/>
        </w:rPr>
        <w:t xml:space="preserve">Comité de Derechos Económicos, S. y C. (CDESC). (1999). Observación General No. 12: El derecho a una alimentación adecuada (artículo 11 del PIDESC). </w:t>
      </w:r>
      <w:r w:rsidRPr="002B0FAA">
        <w:rPr>
          <w:rFonts w:cs="Calibri"/>
          <w:i/>
          <w:iCs/>
          <w:noProof/>
        </w:rPr>
        <w:t>Naciones Unidas</w:t>
      </w:r>
      <w:r w:rsidRPr="002B0FAA">
        <w:rPr>
          <w:rFonts w:cs="Calibri"/>
          <w:noProof/>
        </w:rPr>
        <w:t>.</w:t>
      </w:r>
    </w:p>
    <w:p w14:paraId="78A92904" w14:textId="77777777" w:rsidR="002B0FAA" w:rsidRPr="002B0FAA" w:rsidRDefault="002B0FAA" w:rsidP="002B0FAA">
      <w:pPr>
        <w:widowControl w:val="0"/>
        <w:autoSpaceDE w:val="0"/>
        <w:autoSpaceDN w:val="0"/>
        <w:adjustRightInd w:val="0"/>
        <w:spacing w:line="240" w:lineRule="auto"/>
        <w:ind w:left="480" w:hanging="480"/>
        <w:rPr>
          <w:rFonts w:cs="Calibri"/>
          <w:noProof/>
        </w:rPr>
      </w:pPr>
      <w:r w:rsidRPr="002B0FAA">
        <w:rPr>
          <w:rFonts w:cs="Calibri"/>
          <w:noProof/>
        </w:rPr>
        <w:t xml:space="preserve">DNP. </w:t>
      </w:r>
      <w:r w:rsidRPr="002B0FAA">
        <w:rPr>
          <w:rFonts w:cs="Calibri"/>
          <w:i/>
          <w:iCs/>
          <w:noProof/>
        </w:rPr>
        <w:t>Documento Conpes Social 113: Política Nacional de Seguridad Alimentaria y Nutricional.</w:t>
      </w:r>
      <w:r w:rsidRPr="002B0FAA">
        <w:rPr>
          <w:rFonts w:cs="Calibri"/>
          <w:noProof/>
        </w:rPr>
        <w:t xml:space="preserve"> , (2008).</w:t>
      </w:r>
    </w:p>
    <w:p w14:paraId="0C977E22" w14:textId="77777777" w:rsidR="002B0FAA" w:rsidRPr="002B0FAA" w:rsidRDefault="002B0FAA" w:rsidP="002B0FAA">
      <w:pPr>
        <w:widowControl w:val="0"/>
        <w:autoSpaceDE w:val="0"/>
        <w:autoSpaceDN w:val="0"/>
        <w:adjustRightInd w:val="0"/>
        <w:spacing w:line="240" w:lineRule="auto"/>
        <w:ind w:left="480" w:hanging="480"/>
        <w:rPr>
          <w:rFonts w:cs="Calibri"/>
          <w:noProof/>
        </w:rPr>
      </w:pPr>
      <w:r w:rsidRPr="002B0FAA">
        <w:rPr>
          <w:rFonts w:cs="Calibri"/>
          <w:noProof/>
        </w:rPr>
        <w:t xml:space="preserve">García Sánchez, M. (2009). Campesinos en Sumapaz: Historia de resistencia y lucha territorial. In </w:t>
      </w:r>
      <w:r w:rsidRPr="002B0FAA">
        <w:rPr>
          <w:rFonts w:cs="Calibri"/>
          <w:i/>
          <w:iCs/>
          <w:noProof/>
        </w:rPr>
        <w:t>Universidad Nacional de Colombia.</w:t>
      </w:r>
    </w:p>
    <w:p w14:paraId="2ACEA59C" w14:textId="77777777" w:rsidR="002B0FAA" w:rsidRPr="002B0FAA" w:rsidRDefault="002B0FAA" w:rsidP="002B0FAA">
      <w:pPr>
        <w:widowControl w:val="0"/>
        <w:autoSpaceDE w:val="0"/>
        <w:autoSpaceDN w:val="0"/>
        <w:adjustRightInd w:val="0"/>
        <w:spacing w:line="240" w:lineRule="auto"/>
        <w:ind w:left="480" w:hanging="480"/>
        <w:rPr>
          <w:rFonts w:cs="Calibri"/>
          <w:noProof/>
        </w:rPr>
      </w:pPr>
      <w:r w:rsidRPr="002B0FAA">
        <w:rPr>
          <w:rFonts w:cs="Calibri"/>
          <w:noProof/>
        </w:rPr>
        <w:t xml:space="preserve">Holt Giménez, E. (2006). Campesino a campesino: Voices from Latin America’s farmer-to-farmer movement for sustainable agriculture. </w:t>
      </w:r>
      <w:r w:rsidRPr="002B0FAA">
        <w:rPr>
          <w:rFonts w:cs="Calibri"/>
          <w:i/>
          <w:iCs/>
          <w:noProof/>
        </w:rPr>
        <w:t>Food First Books.</w:t>
      </w:r>
    </w:p>
    <w:p w14:paraId="54B4218B" w14:textId="77777777" w:rsidR="002B0FAA" w:rsidRPr="002B0FAA" w:rsidRDefault="002B0FAA" w:rsidP="002B0FAA">
      <w:pPr>
        <w:widowControl w:val="0"/>
        <w:autoSpaceDE w:val="0"/>
        <w:autoSpaceDN w:val="0"/>
        <w:adjustRightInd w:val="0"/>
        <w:spacing w:line="240" w:lineRule="auto"/>
        <w:ind w:left="480" w:hanging="480"/>
        <w:rPr>
          <w:rFonts w:cs="Calibri"/>
          <w:noProof/>
        </w:rPr>
      </w:pPr>
      <w:r w:rsidRPr="002B0FAA">
        <w:rPr>
          <w:rFonts w:cs="Calibri"/>
          <w:noProof/>
        </w:rPr>
        <w:t xml:space="preserve">La vía Campesina. (1996). Declaración de la soberanía alimentaria. </w:t>
      </w:r>
      <w:r w:rsidRPr="002B0FAA">
        <w:rPr>
          <w:rFonts w:cs="Calibri"/>
          <w:i/>
          <w:iCs/>
          <w:noProof/>
        </w:rPr>
        <w:t>Cumbre Mundial de La Alimentación, FAO</w:t>
      </w:r>
      <w:r w:rsidRPr="002B0FAA">
        <w:rPr>
          <w:rFonts w:cs="Calibri"/>
          <w:noProof/>
        </w:rPr>
        <w:t>.</w:t>
      </w:r>
    </w:p>
    <w:p w14:paraId="1D77C377" w14:textId="77777777" w:rsidR="002B0FAA" w:rsidRPr="002B0FAA" w:rsidRDefault="002B0FAA" w:rsidP="002B0FAA">
      <w:pPr>
        <w:widowControl w:val="0"/>
        <w:autoSpaceDE w:val="0"/>
        <w:autoSpaceDN w:val="0"/>
        <w:adjustRightInd w:val="0"/>
        <w:spacing w:line="240" w:lineRule="auto"/>
        <w:ind w:left="480" w:hanging="480"/>
        <w:rPr>
          <w:rFonts w:cs="Calibri"/>
          <w:noProof/>
        </w:rPr>
      </w:pPr>
      <w:r w:rsidRPr="002B0FAA">
        <w:rPr>
          <w:rFonts w:cs="Calibri"/>
          <w:noProof/>
        </w:rPr>
        <w:t>La vía Campesina. (2014). No Title. Retrieved from La Soberanía Alimentaria en el llamamiento de Yakarta. website: https://viacampesina.org/es/llamamiento-de-yakarta/</w:t>
      </w:r>
    </w:p>
    <w:p w14:paraId="16926A46" w14:textId="77777777" w:rsidR="002B0FAA" w:rsidRPr="00FE3E61" w:rsidRDefault="002B0FAA" w:rsidP="002B0FAA">
      <w:pPr>
        <w:widowControl w:val="0"/>
        <w:autoSpaceDE w:val="0"/>
        <w:autoSpaceDN w:val="0"/>
        <w:adjustRightInd w:val="0"/>
        <w:spacing w:line="240" w:lineRule="auto"/>
        <w:ind w:left="480" w:hanging="480"/>
        <w:rPr>
          <w:rFonts w:cs="Calibri"/>
          <w:noProof/>
          <w:lang w:val="en-US"/>
        </w:rPr>
      </w:pPr>
      <w:r w:rsidRPr="00FE3E61">
        <w:rPr>
          <w:rFonts w:cs="Calibri"/>
          <w:noProof/>
          <w:lang w:val="en-US"/>
        </w:rPr>
        <w:t xml:space="preserve">Lang, T., &amp; Heasman, M. (2015). </w:t>
      </w:r>
      <w:r w:rsidRPr="00FE3E61">
        <w:rPr>
          <w:rFonts w:cs="Calibri"/>
          <w:i/>
          <w:iCs/>
          <w:noProof/>
          <w:lang w:val="en-US"/>
        </w:rPr>
        <w:t>Food Wars: The Global Battle for Mouths, Minds and Markets</w:t>
      </w:r>
      <w:r w:rsidRPr="00FE3E61">
        <w:rPr>
          <w:rFonts w:cs="Calibri"/>
          <w:noProof/>
          <w:lang w:val="en-US"/>
        </w:rPr>
        <w:t>. https://doi.org/https://doi.org/10.4324/9781849776011</w:t>
      </w:r>
    </w:p>
    <w:p w14:paraId="0A03C232" w14:textId="77777777" w:rsidR="002B0FAA" w:rsidRPr="002B0FAA" w:rsidRDefault="002B0FAA" w:rsidP="002B0FAA">
      <w:pPr>
        <w:widowControl w:val="0"/>
        <w:autoSpaceDE w:val="0"/>
        <w:autoSpaceDN w:val="0"/>
        <w:adjustRightInd w:val="0"/>
        <w:spacing w:line="240" w:lineRule="auto"/>
        <w:ind w:left="480" w:hanging="480"/>
        <w:rPr>
          <w:rFonts w:cs="Calibri"/>
          <w:noProof/>
        </w:rPr>
      </w:pPr>
      <w:r w:rsidRPr="00FE3E61">
        <w:rPr>
          <w:rFonts w:cs="Calibri"/>
          <w:noProof/>
          <w:lang w:val="en-US"/>
        </w:rPr>
        <w:t xml:space="preserve">Mason, P., &amp; Lang, T. (2020). </w:t>
      </w:r>
      <w:r w:rsidRPr="00FE3E61">
        <w:rPr>
          <w:rFonts w:cs="Calibri"/>
          <w:i/>
          <w:iCs/>
          <w:noProof/>
          <w:lang w:val="en-US"/>
        </w:rPr>
        <w:t>Sustainable Diets: How Ecological Nutrition Can Transform Consumption and the Food System</w:t>
      </w:r>
      <w:r w:rsidRPr="00FE3E61">
        <w:rPr>
          <w:rFonts w:cs="Calibri"/>
          <w:noProof/>
          <w:lang w:val="en-US"/>
        </w:rPr>
        <w:t xml:space="preserve">. </w:t>
      </w:r>
      <w:r w:rsidRPr="002B0FAA">
        <w:rPr>
          <w:rFonts w:cs="Calibri"/>
          <w:noProof/>
        </w:rPr>
        <w:t>Retrieved from 9780415744720</w:t>
      </w:r>
    </w:p>
    <w:p w14:paraId="4D3DA592" w14:textId="77777777" w:rsidR="002B0FAA" w:rsidRPr="00FE3E61" w:rsidRDefault="002B0FAA" w:rsidP="002B0FAA">
      <w:pPr>
        <w:widowControl w:val="0"/>
        <w:autoSpaceDE w:val="0"/>
        <w:autoSpaceDN w:val="0"/>
        <w:adjustRightInd w:val="0"/>
        <w:spacing w:line="240" w:lineRule="auto"/>
        <w:ind w:left="480" w:hanging="480"/>
        <w:rPr>
          <w:rFonts w:cs="Calibri"/>
          <w:noProof/>
          <w:lang w:val="en-US"/>
        </w:rPr>
      </w:pPr>
      <w:r w:rsidRPr="002B0FAA">
        <w:rPr>
          <w:rFonts w:cs="Calibri"/>
          <w:noProof/>
        </w:rPr>
        <w:t xml:space="preserve">Ministerio de Salud y Protección Social. (2019). </w:t>
      </w:r>
      <w:r w:rsidRPr="002B0FAA">
        <w:rPr>
          <w:rFonts w:cs="Calibri"/>
          <w:i/>
          <w:iCs/>
          <w:noProof/>
        </w:rPr>
        <w:t xml:space="preserve">Política Pública de Participación Social en Salud. </w:t>
      </w:r>
      <w:r w:rsidRPr="00FE3E61">
        <w:rPr>
          <w:rFonts w:cs="Calibri"/>
          <w:i/>
          <w:iCs/>
          <w:noProof/>
          <w:lang w:val="en-US"/>
        </w:rPr>
        <w:t>PPSS Resolución 2063 de 2017</w:t>
      </w:r>
      <w:r w:rsidRPr="00FE3E61">
        <w:rPr>
          <w:rFonts w:cs="Calibri"/>
          <w:noProof/>
          <w:lang w:val="en-US"/>
        </w:rPr>
        <w:t>.</w:t>
      </w:r>
    </w:p>
    <w:p w14:paraId="5105AEBA" w14:textId="77777777" w:rsidR="002B0FAA" w:rsidRPr="002B0FAA" w:rsidRDefault="002B0FAA" w:rsidP="002B0FAA">
      <w:pPr>
        <w:widowControl w:val="0"/>
        <w:autoSpaceDE w:val="0"/>
        <w:autoSpaceDN w:val="0"/>
        <w:adjustRightInd w:val="0"/>
        <w:spacing w:line="240" w:lineRule="auto"/>
        <w:ind w:left="480" w:hanging="480"/>
        <w:rPr>
          <w:rFonts w:cs="Calibri"/>
          <w:noProof/>
        </w:rPr>
      </w:pPr>
      <w:r w:rsidRPr="00FE3E61">
        <w:rPr>
          <w:rFonts w:cs="Calibri"/>
          <w:noProof/>
          <w:lang w:val="en-US"/>
        </w:rPr>
        <w:t xml:space="preserve">Morales, J., &amp; Food First Information and Action Network (FIAN). </w:t>
      </w:r>
      <w:r w:rsidRPr="002B0FAA">
        <w:rPr>
          <w:rFonts w:cs="Calibri"/>
          <w:noProof/>
        </w:rPr>
        <w:t xml:space="preserve">(2015). </w:t>
      </w:r>
      <w:r w:rsidRPr="002B0FAA">
        <w:rPr>
          <w:rFonts w:cs="Calibri"/>
          <w:i/>
          <w:iCs/>
          <w:noProof/>
        </w:rPr>
        <w:t>La exigibilidad del Derecho Humano a la Alimentación. Qué es y cómo hacerla.</w:t>
      </w:r>
    </w:p>
    <w:p w14:paraId="620CE37E" w14:textId="77777777" w:rsidR="002B0FAA" w:rsidRPr="002B0FAA" w:rsidRDefault="002B0FAA" w:rsidP="002B0FAA">
      <w:pPr>
        <w:widowControl w:val="0"/>
        <w:autoSpaceDE w:val="0"/>
        <w:autoSpaceDN w:val="0"/>
        <w:adjustRightInd w:val="0"/>
        <w:spacing w:line="240" w:lineRule="auto"/>
        <w:ind w:left="480" w:hanging="480"/>
        <w:rPr>
          <w:rFonts w:cs="Calibri"/>
          <w:noProof/>
        </w:rPr>
      </w:pPr>
      <w:r w:rsidRPr="002B0FAA">
        <w:rPr>
          <w:rFonts w:cs="Calibri"/>
          <w:noProof/>
        </w:rPr>
        <w:t xml:space="preserve">Naciones Unidas. (2015). </w:t>
      </w:r>
      <w:r w:rsidRPr="002B0FAA">
        <w:rPr>
          <w:rFonts w:cs="Calibri"/>
          <w:i/>
          <w:iCs/>
          <w:noProof/>
        </w:rPr>
        <w:t>Transformar nuestro mundo: La Agenda 2030 para el Desarrollo Sostenible.</w:t>
      </w:r>
      <w:r w:rsidRPr="002B0FAA">
        <w:rPr>
          <w:rFonts w:cs="Calibri"/>
          <w:noProof/>
        </w:rPr>
        <w:t xml:space="preserve"> Retrieved from https://sdgs.un.org/es/goals</w:t>
      </w:r>
    </w:p>
    <w:p w14:paraId="23805562" w14:textId="77777777" w:rsidR="002B0FAA" w:rsidRPr="002B0FAA" w:rsidRDefault="002B0FAA" w:rsidP="002B0FAA">
      <w:pPr>
        <w:widowControl w:val="0"/>
        <w:autoSpaceDE w:val="0"/>
        <w:autoSpaceDN w:val="0"/>
        <w:adjustRightInd w:val="0"/>
        <w:spacing w:line="240" w:lineRule="auto"/>
        <w:ind w:left="480" w:hanging="480"/>
        <w:rPr>
          <w:rFonts w:cs="Calibri"/>
          <w:noProof/>
        </w:rPr>
      </w:pPr>
      <w:r w:rsidRPr="002B0FAA">
        <w:rPr>
          <w:rFonts w:cs="Calibri"/>
          <w:noProof/>
        </w:rPr>
        <w:t xml:space="preserve">Organización de las Naciones Unidas para la Alimentación y la Agricultura (FAO). (1974). </w:t>
      </w:r>
      <w:r w:rsidRPr="002B0FAA">
        <w:rPr>
          <w:rFonts w:cs="Calibri"/>
          <w:i/>
          <w:iCs/>
          <w:noProof/>
        </w:rPr>
        <w:t>Informe de la Cumbre Mundial de la Alimentación.</w:t>
      </w:r>
      <w:r w:rsidRPr="002B0FAA">
        <w:rPr>
          <w:rFonts w:cs="Calibri"/>
          <w:noProof/>
        </w:rPr>
        <w:t xml:space="preserve"> Retrieved from http://www.fao.org/3/w3548s/w3548s00.htm</w:t>
      </w:r>
    </w:p>
    <w:p w14:paraId="0D5846B4" w14:textId="77777777" w:rsidR="002B0FAA" w:rsidRPr="002B0FAA" w:rsidRDefault="002B0FAA" w:rsidP="002B0FAA">
      <w:pPr>
        <w:widowControl w:val="0"/>
        <w:autoSpaceDE w:val="0"/>
        <w:autoSpaceDN w:val="0"/>
        <w:adjustRightInd w:val="0"/>
        <w:spacing w:line="240" w:lineRule="auto"/>
        <w:ind w:left="480" w:hanging="480"/>
        <w:rPr>
          <w:rFonts w:cs="Calibri"/>
          <w:noProof/>
        </w:rPr>
      </w:pPr>
      <w:r w:rsidRPr="002B0FAA">
        <w:rPr>
          <w:rFonts w:cs="Calibri"/>
          <w:noProof/>
        </w:rPr>
        <w:t xml:space="preserve">Organización de las Naciones Unidas para la Alimentación y la Agricultura (FAO). (1996). </w:t>
      </w:r>
      <w:r w:rsidRPr="002B0FAA">
        <w:rPr>
          <w:rFonts w:cs="Calibri"/>
          <w:i/>
          <w:iCs/>
          <w:noProof/>
        </w:rPr>
        <w:t>Informe de la Cumbre Mundial de la Alimentación</w:t>
      </w:r>
      <w:r w:rsidRPr="002B0FAA">
        <w:rPr>
          <w:rFonts w:cs="Calibri"/>
          <w:noProof/>
        </w:rPr>
        <w:t>.</w:t>
      </w:r>
    </w:p>
    <w:p w14:paraId="0E9D206A" w14:textId="77777777" w:rsidR="002B0FAA" w:rsidRPr="00FE3E61" w:rsidRDefault="002B0FAA" w:rsidP="002B0FAA">
      <w:pPr>
        <w:widowControl w:val="0"/>
        <w:autoSpaceDE w:val="0"/>
        <w:autoSpaceDN w:val="0"/>
        <w:adjustRightInd w:val="0"/>
        <w:spacing w:line="240" w:lineRule="auto"/>
        <w:ind w:left="480" w:hanging="480"/>
        <w:rPr>
          <w:rFonts w:cs="Calibri"/>
          <w:noProof/>
          <w:lang w:val="en-US"/>
        </w:rPr>
      </w:pPr>
      <w:r w:rsidRPr="002B0FAA">
        <w:rPr>
          <w:rFonts w:cs="Calibri"/>
          <w:noProof/>
        </w:rPr>
        <w:t xml:space="preserve">Organización de las Naciones Unidas para la Alimentación y la Agricultura (FAO). (2004). </w:t>
      </w:r>
      <w:r w:rsidRPr="002B0FAA">
        <w:rPr>
          <w:rFonts w:cs="Calibri"/>
          <w:i/>
          <w:iCs/>
          <w:noProof/>
        </w:rPr>
        <w:t xml:space="preserve">Directrices </w:t>
      </w:r>
      <w:r w:rsidRPr="002B0FAA">
        <w:rPr>
          <w:rFonts w:cs="Calibri"/>
          <w:i/>
          <w:iCs/>
          <w:noProof/>
        </w:rPr>
        <w:lastRenderedPageBreak/>
        <w:t>voluntarias en apoyo de la realización progresiva del derecho a una alimentación adecuada en el contexto de la seguridad alimentaria nacional.</w:t>
      </w:r>
      <w:r w:rsidRPr="002B0FAA">
        <w:rPr>
          <w:rFonts w:cs="Calibri"/>
          <w:noProof/>
        </w:rPr>
        <w:t xml:space="preserve"> </w:t>
      </w:r>
      <w:r w:rsidRPr="00FE3E61">
        <w:rPr>
          <w:rFonts w:cs="Calibri"/>
          <w:noProof/>
          <w:lang w:val="en-US"/>
        </w:rPr>
        <w:t>Retrieved from https://www.fao.org/3/y7937s/y7937s.pdf</w:t>
      </w:r>
    </w:p>
    <w:p w14:paraId="3CF13EC0" w14:textId="77777777" w:rsidR="002B0FAA" w:rsidRPr="002B0FAA" w:rsidRDefault="002B0FAA" w:rsidP="002B0FAA">
      <w:pPr>
        <w:widowControl w:val="0"/>
        <w:autoSpaceDE w:val="0"/>
        <w:autoSpaceDN w:val="0"/>
        <w:adjustRightInd w:val="0"/>
        <w:spacing w:line="240" w:lineRule="auto"/>
        <w:ind w:left="480" w:hanging="480"/>
        <w:rPr>
          <w:rFonts w:cs="Calibri"/>
          <w:noProof/>
        </w:rPr>
      </w:pPr>
      <w:r w:rsidRPr="00FE3E61">
        <w:rPr>
          <w:rFonts w:cs="Calibri"/>
          <w:noProof/>
          <w:lang w:val="en-US"/>
        </w:rPr>
        <w:t xml:space="preserve">Petras, J., &amp; Veltmeyer, H. (2002). </w:t>
      </w:r>
      <w:r w:rsidRPr="002B0FAA">
        <w:rPr>
          <w:rFonts w:cs="Calibri"/>
          <w:i/>
          <w:iCs/>
          <w:noProof/>
        </w:rPr>
        <w:t>Social movements and state power: Argentina, Brazil, Bolivia, Ecuador.</w:t>
      </w:r>
      <w:r w:rsidRPr="002B0FAA">
        <w:rPr>
          <w:rFonts w:cs="Calibri"/>
          <w:noProof/>
        </w:rPr>
        <w:t xml:space="preserve"> (Pluto Press, Ed.).</w:t>
      </w:r>
    </w:p>
    <w:p w14:paraId="0E012717" w14:textId="77777777" w:rsidR="002B0FAA" w:rsidRPr="002B0FAA" w:rsidRDefault="002B0FAA" w:rsidP="002B0FAA">
      <w:pPr>
        <w:widowControl w:val="0"/>
        <w:autoSpaceDE w:val="0"/>
        <w:autoSpaceDN w:val="0"/>
        <w:adjustRightInd w:val="0"/>
        <w:spacing w:line="240" w:lineRule="auto"/>
        <w:ind w:left="480" w:hanging="480"/>
        <w:rPr>
          <w:rFonts w:cs="Calibri"/>
          <w:noProof/>
        </w:rPr>
      </w:pPr>
      <w:r w:rsidRPr="002B0FAA">
        <w:rPr>
          <w:rFonts w:cs="Calibri"/>
          <w:noProof/>
        </w:rPr>
        <w:t xml:space="preserve">Programa Mundial de Alimentos (PMA). (2020). </w:t>
      </w:r>
      <w:r w:rsidRPr="002B0FAA">
        <w:rPr>
          <w:rFonts w:cs="Calibri"/>
          <w:i/>
          <w:iCs/>
          <w:noProof/>
        </w:rPr>
        <w:t>El estado de la seguridad alimentaria y la nutrición en el mundo 2020: Transformación de los sistemas alimentarios para que promuevan dietas asequibles y saludables.</w:t>
      </w:r>
      <w:r w:rsidRPr="002B0FAA">
        <w:rPr>
          <w:rFonts w:cs="Calibri"/>
          <w:noProof/>
        </w:rPr>
        <w:t xml:space="preserve"> Retrieved from https://www.wfp.org/publications/sofi-2020</w:t>
      </w:r>
    </w:p>
    <w:p w14:paraId="5D4560F0" w14:textId="77777777" w:rsidR="002B0FAA" w:rsidRPr="002B0FAA" w:rsidRDefault="002B0FAA" w:rsidP="002B0FAA">
      <w:pPr>
        <w:widowControl w:val="0"/>
        <w:autoSpaceDE w:val="0"/>
        <w:autoSpaceDN w:val="0"/>
        <w:adjustRightInd w:val="0"/>
        <w:spacing w:line="240" w:lineRule="auto"/>
        <w:ind w:left="480" w:hanging="480"/>
        <w:rPr>
          <w:rFonts w:cs="Calibri"/>
          <w:noProof/>
        </w:rPr>
      </w:pPr>
      <w:r w:rsidRPr="002B0FAA">
        <w:rPr>
          <w:rFonts w:cs="Calibri"/>
          <w:noProof/>
        </w:rPr>
        <w:t xml:space="preserve">Secretaría Distrital de Planeación. (2019). Plan Maestro de Abastecimiento Alimentario y Seguridad Alimentaria de Bogotá. </w:t>
      </w:r>
      <w:r w:rsidRPr="002B0FAA">
        <w:rPr>
          <w:rFonts w:cs="Calibri"/>
          <w:i/>
          <w:iCs/>
          <w:noProof/>
        </w:rPr>
        <w:t>Alcaldía Mayor de Bogotá.</w:t>
      </w:r>
      <w:r w:rsidRPr="002B0FAA">
        <w:rPr>
          <w:rFonts w:cs="Calibri"/>
          <w:noProof/>
        </w:rPr>
        <w:t xml:space="preserve"> Retrieved from https://www.sdp.gov.co</w:t>
      </w:r>
    </w:p>
    <w:p w14:paraId="0178846E" w14:textId="3054935B" w:rsidR="00167B08" w:rsidRDefault="002B0FAA" w:rsidP="00412486">
      <w:pPr>
        <w:rPr>
          <w:rFonts w:asciiTheme="minorHAnsi" w:hAnsiTheme="minorHAnsi" w:cstheme="minorHAnsi"/>
        </w:rPr>
      </w:pPr>
      <w:r>
        <w:rPr>
          <w:rFonts w:asciiTheme="minorHAnsi" w:hAnsiTheme="minorHAnsi" w:cstheme="minorHAnsi"/>
        </w:rPr>
        <w:fldChar w:fldCharType="end"/>
      </w:r>
    </w:p>
    <w:p w14:paraId="325B5E41" w14:textId="77777777" w:rsidR="002B0FAA" w:rsidRDefault="002B0FAA" w:rsidP="00412486">
      <w:pPr>
        <w:rPr>
          <w:rFonts w:asciiTheme="minorHAnsi" w:hAnsiTheme="minorHAnsi" w:cstheme="minorHAnsi"/>
        </w:rPr>
      </w:pPr>
    </w:p>
    <w:p w14:paraId="6DE850E9" w14:textId="77777777" w:rsidR="002B0FAA" w:rsidRDefault="002B0FAA" w:rsidP="00412486">
      <w:pPr>
        <w:rPr>
          <w:rFonts w:asciiTheme="minorHAnsi" w:hAnsiTheme="minorHAnsi" w:cstheme="minorHAnsi"/>
        </w:rPr>
      </w:pPr>
    </w:p>
    <w:p w14:paraId="17692157" w14:textId="77777777" w:rsidR="002B0FAA" w:rsidRDefault="002B0FAA" w:rsidP="00412486">
      <w:pPr>
        <w:rPr>
          <w:rFonts w:asciiTheme="minorHAnsi" w:hAnsiTheme="minorHAnsi" w:cstheme="minorHAnsi"/>
        </w:rPr>
      </w:pPr>
    </w:p>
    <w:p w14:paraId="64429F15" w14:textId="77777777" w:rsidR="002B0FAA" w:rsidRPr="004A6B24" w:rsidRDefault="002B0FAA" w:rsidP="00412486">
      <w:pPr>
        <w:rPr>
          <w:rFonts w:asciiTheme="minorHAnsi" w:hAnsiTheme="minorHAnsi" w:cstheme="minorHAnsi"/>
        </w:rPr>
      </w:pPr>
    </w:p>
    <w:p w14:paraId="13657C89" w14:textId="77777777" w:rsidR="00412486" w:rsidRPr="004A6B24" w:rsidRDefault="00412486" w:rsidP="00412486">
      <w:pPr>
        <w:rPr>
          <w:rFonts w:asciiTheme="minorHAnsi" w:hAnsiTheme="minorHAnsi" w:cstheme="minorHAnsi"/>
        </w:rPr>
      </w:pPr>
    </w:p>
    <w:p w14:paraId="376742CE" w14:textId="77777777" w:rsidR="00412486" w:rsidRPr="004A6B24" w:rsidRDefault="00412486" w:rsidP="00412486">
      <w:pPr>
        <w:rPr>
          <w:rFonts w:asciiTheme="minorHAnsi" w:hAnsiTheme="minorHAnsi" w:cstheme="minorHAnsi"/>
        </w:rPr>
      </w:pPr>
    </w:p>
    <w:p w14:paraId="0F7ABD39" w14:textId="044687C2" w:rsidR="00412486" w:rsidRPr="002A1BA2" w:rsidRDefault="00412486" w:rsidP="002A1BA2">
      <w:pPr>
        <w:pStyle w:val="Ttulo1"/>
        <w:rPr>
          <w:rFonts w:asciiTheme="majorHAnsi" w:hAnsiTheme="majorHAnsi" w:cstheme="majorHAnsi"/>
          <w:color w:val="323E4F" w:themeColor="text2" w:themeShade="BF"/>
          <w:sz w:val="22"/>
          <w:szCs w:val="22"/>
        </w:rPr>
      </w:pPr>
      <w:bookmarkStart w:id="17" w:name="_Toc179462116"/>
      <w:r w:rsidRPr="002A1BA2">
        <w:rPr>
          <w:rFonts w:asciiTheme="majorHAnsi" w:hAnsiTheme="majorHAnsi" w:cstheme="majorHAnsi"/>
          <w:color w:val="323E4F" w:themeColor="text2" w:themeShade="BF"/>
          <w:sz w:val="22"/>
          <w:szCs w:val="22"/>
        </w:rPr>
        <w:t>Bibliografía de Consulta: Banco o caja de herramientas.</w:t>
      </w:r>
      <w:bookmarkEnd w:id="17"/>
    </w:p>
    <w:p w14:paraId="72B9FE55" w14:textId="77777777" w:rsidR="00412486" w:rsidRPr="004A6B24" w:rsidRDefault="00412486" w:rsidP="00FC5BDF">
      <w:pPr>
        <w:pStyle w:val="Prrafodelista"/>
        <w:numPr>
          <w:ilvl w:val="0"/>
          <w:numId w:val="1"/>
        </w:numPr>
        <w:spacing w:line="276" w:lineRule="auto"/>
        <w:rPr>
          <w:rFonts w:asciiTheme="minorHAnsi" w:hAnsiTheme="minorHAnsi" w:cstheme="minorHAnsi"/>
        </w:rPr>
      </w:pPr>
      <w:r w:rsidRPr="004A6B24">
        <w:rPr>
          <w:rFonts w:asciiTheme="minorHAnsi" w:hAnsiTheme="minorHAnsi" w:cstheme="minorHAnsi"/>
        </w:rPr>
        <w:t xml:space="preserve">Molano B., Alfredo. 2016. </w:t>
      </w:r>
      <w:r w:rsidRPr="004A6B24">
        <w:rPr>
          <w:rFonts w:asciiTheme="minorHAnsi" w:hAnsiTheme="minorHAnsi" w:cstheme="minorHAnsi"/>
          <w:i/>
          <w:iCs/>
        </w:rPr>
        <w:t>"Desterrados: Crónicas del Desarraigo"</w:t>
      </w:r>
    </w:p>
    <w:p w14:paraId="645EFFC8" w14:textId="77777777" w:rsidR="00412486" w:rsidRPr="004A6B24" w:rsidRDefault="00412486" w:rsidP="00FC5BDF">
      <w:pPr>
        <w:pStyle w:val="Prrafodelista"/>
        <w:numPr>
          <w:ilvl w:val="0"/>
          <w:numId w:val="1"/>
        </w:numPr>
        <w:spacing w:line="276" w:lineRule="auto"/>
        <w:rPr>
          <w:rFonts w:asciiTheme="minorHAnsi" w:hAnsiTheme="minorHAnsi" w:cstheme="minorHAnsi"/>
        </w:rPr>
      </w:pPr>
      <w:r w:rsidRPr="004A6B24">
        <w:rPr>
          <w:rFonts w:asciiTheme="minorHAnsi" w:hAnsiTheme="minorHAnsi" w:cstheme="minorHAnsi"/>
        </w:rPr>
        <w:t xml:space="preserve">Molano B., Alfredo. 2017. </w:t>
      </w:r>
      <w:r w:rsidRPr="004A6B24">
        <w:rPr>
          <w:rFonts w:asciiTheme="minorHAnsi" w:hAnsiTheme="minorHAnsi" w:cstheme="minorHAnsi"/>
          <w:i/>
          <w:iCs/>
        </w:rPr>
        <w:t>"Trochas y fusiles"</w:t>
      </w:r>
      <w:r w:rsidRPr="004A6B24">
        <w:rPr>
          <w:rFonts w:asciiTheme="minorHAnsi" w:hAnsiTheme="minorHAnsi" w:cstheme="minorHAnsi"/>
        </w:rPr>
        <w:t xml:space="preserve"> </w:t>
      </w:r>
    </w:p>
    <w:p w14:paraId="2B879411" w14:textId="77777777" w:rsidR="00412486" w:rsidRPr="004A6B24" w:rsidRDefault="00412486" w:rsidP="00FC5BDF">
      <w:pPr>
        <w:pStyle w:val="Prrafodelista"/>
        <w:numPr>
          <w:ilvl w:val="0"/>
          <w:numId w:val="1"/>
        </w:numPr>
        <w:spacing w:line="276" w:lineRule="auto"/>
        <w:rPr>
          <w:rFonts w:asciiTheme="minorHAnsi" w:hAnsiTheme="minorHAnsi" w:cstheme="minorHAnsi"/>
          <w:i/>
          <w:iCs/>
        </w:rPr>
      </w:pPr>
      <w:r w:rsidRPr="004A6B24">
        <w:rPr>
          <w:rFonts w:asciiTheme="minorHAnsi" w:hAnsiTheme="minorHAnsi" w:cstheme="minorHAnsi"/>
        </w:rPr>
        <w:t xml:space="preserve">Molano B., Alfredo. 1994. </w:t>
      </w:r>
      <w:r w:rsidRPr="004A6B24">
        <w:rPr>
          <w:rFonts w:asciiTheme="minorHAnsi" w:hAnsiTheme="minorHAnsi" w:cstheme="minorHAnsi"/>
          <w:i/>
          <w:iCs/>
        </w:rPr>
        <w:t>"A lomo de mula”</w:t>
      </w:r>
    </w:p>
    <w:p w14:paraId="0B48260C" w14:textId="273F98F7" w:rsidR="00412486" w:rsidRPr="004A6B24" w:rsidRDefault="00F5273C" w:rsidP="00FC5BDF">
      <w:pPr>
        <w:pStyle w:val="Prrafodelista"/>
        <w:numPr>
          <w:ilvl w:val="0"/>
          <w:numId w:val="1"/>
        </w:numPr>
        <w:spacing w:line="276" w:lineRule="auto"/>
        <w:rPr>
          <w:rFonts w:asciiTheme="minorHAnsi" w:hAnsiTheme="minorHAnsi" w:cstheme="minorHAnsi"/>
        </w:rPr>
      </w:pPr>
      <w:r w:rsidRPr="004A6B24">
        <w:rPr>
          <w:rFonts w:asciiTheme="minorHAnsi" w:hAnsiTheme="minorHAnsi" w:cstheme="minorHAnsi"/>
        </w:rPr>
        <w:t>García</w:t>
      </w:r>
      <w:r w:rsidR="00412486" w:rsidRPr="004A6B24">
        <w:rPr>
          <w:rFonts w:asciiTheme="minorHAnsi" w:hAnsiTheme="minorHAnsi" w:cstheme="minorHAnsi"/>
        </w:rPr>
        <w:t>, Ricardo y otros. 2017.  Esta guerra que se va…  Territorio y violencias; desigualdad y fragmentación social</w:t>
      </w:r>
    </w:p>
    <w:p w14:paraId="69E853FA" w14:textId="77777777" w:rsidR="00412486" w:rsidRPr="004A6B24" w:rsidRDefault="00412486" w:rsidP="00FC5BDF">
      <w:pPr>
        <w:pStyle w:val="Prrafodelista"/>
        <w:numPr>
          <w:ilvl w:val="0"/>
          <w:numId w:val="1"/>
        </w:numPr>
        <w:spacing w:line="276" w:lineRule="auto"/>
        <w:rPr>
          <w:rFonts w:asciiTheme="minorHAnsi" w:hAnsiTheme="minorHAnsi" w:cstheme="minorHAnsi"/>
        </w:rPr>
      </w:pPr>
      <w:r w:rsidRPr="004A6B24">
        <w:rPr>
          <w:rFonts w:asciiTheme="minorHAnsi" w:hAnsiTheme="minorHAnsi" w:cstheme="minorHAnsi"/>
        </w:rPr>
        <w:t>Fajardo, Darío. 2014. Colombia: Agricultura y Capitalismo.</w:t>
      </w:r>
    </w:p>
    <w:p w14:paraId="10EA91D0" w14:textId="77777777" w:rsidR="00412486" w:rsidRPr="004A6B24" w:rsidRDefault="00412486" w:rsidP="00FC5BDF">
      <w:pPr>
        <w:pStyle w:val="Prrafodelista"/>
        <w:numPr>
          <w:ilvl w:val="0"/>
          <w:numId w:val="1"/>
        </w:numPr>
        <w:spacing w:line="276" w:lineRule="auto"/>
        <w:rPr>
          <w:rFonts w:asciiTheme="minorHAnsi" w:hAnsiTheme="minorHAnsi" w:cstheme="minorHAnsi"/>
        </w:rPr>
      </w:pPr>
      <w:r w:rsidRPr="004A6B24">
        <w:rPr>
          <w:rFonts w:asciiTheme="minorHAnsi" w:hAnsiTheme="minorHAnsi" w:cstheme="minorHAnsi"/>
        </w:rPr>
        <w:t xml:space="preserve">Fajardo, Darío. 2014. "Las guerras de la agricultura colombiana 1980-2010". </w:t>
      </w:r>
    </w:p>
    <w:p w14:paraId="11E892EF" w14:textId="77777777" w:rsidR="00412486" w:rsidRPr="004A6B24" w:rsidRDefault="00412486" w:rsidP="00FC5BDF">
      <w:pPr>
        <w:pStyle w:val="Prrafodelista"/>
        <w:numPr>
          <w:ilvl w:val="0"/>
          <w:numId w:val="1"/>
        </w:numPr>
        <w:spacing w:line="276" w:lineRule="auto"/>
        <w:rPr>
          <w:rFonts w:asciiTheme="minorHAnsi" w:hAnsiTheme="minorHAnsi" w:cstheme="minorHAnsi"/>
        </w:rPr>
      </w:pPr>
      <w:r w:rsidRPr="004A6B24">
        <w:rPr>
          <w:rFonts w:asciiTheme="minorHAnsi" w:hAnsiTheme="minorHAnsi" w:cstheme="minorHAnsi"/>
        </w:rPr>
        <w:t>Fajardo, Darío. 2015. "Estudio sobre los orígenes del conflicto social armado en Colombia".</w:t>
      </w:r>
    </w:p>
    <w:p w14:paraId="2259A169" w14:textId="77777777" w:rsidR="00412486" w:rsidRPr="004A6B24" w:rsidRDefault="00412486" w:rsidP="00FC5BDF">
      <w:pPr>
        <w:pStyle w:val="Prrafodelista"/>
        <w:numPr>
          <w:ilvl w:val="0"/>
          <w:numId w:val="1"/>
        </w:numPr>
        <w:spacing w:line="276" w:lineRule="auto"/>
        <w:rPr>
          <w:rFonts w:asciiTheme="minorHAnsi" w:hAnsiTheme="minorHAnsi" w:cstheme="minorHAnsi"/>
        </w:rPr>
        <w:sectPr w:rsidR="00412486" w:rsidRPr="004A6B24" w:rsidSect="00412486">
          <w:type w:val="continuous"/>
          <w:pgSz w:w="12240" w:h="15840"/>
          <w:pgMar w:top="1417" w:right="1701" w:bottom="1417" w:left="1701" w:header="720" w:footer="720" w:gutter="0"/>
          <w:cols w:space="720"/>
        </w:sectPr>
      </w:pPr>
      <w:r w:rsidRPr="004A6B24">
        <w:rPr>
          <w:rFonts w:asciiTheme="minorHAnsi" w:hAnsiTheme="minorHAnsi" w:cstheme="minorHAnsi"/>
        </w:rPr>
        <w:t>Fajardo, Darío. 2019. "Agricultura, campesinos y alimentos en Colombia".</w:t>
      </w:r>
    </w:p>
    <w:p w14:paraId="6391F0AA" w14:textId="77777777" w:rsidR="00412486" w:rsidRPr="004A6B24" w:rsidRDefault="00412486" w:rsidP="00412486">
      <w:pPr>
        <w:pStyle w:val="Textoindependiente"/>
        <w:jc w:val="left"/>
        <w:rPr>
          <w:rFonts w:asciiTheme="minorHAnsi" w:hAnsiTheme="minorHAnsi" w:cstheme="minorHAnsi"/>
          <w:sz w:val="22"/>
          <w:szCs w:val="22"/>
        </w:rPr>
      </w:pPr>
    </w:p>
    <w:p w14:paraId="70CA9A73" w14:textId="108A1CFD" w:rsidR="00412486" w:rsidRPr="002A1BA2" w:rsidRDefault="00412486" w:rsidP="002A1BA2">
      <w:pPr>
        <w:pStyle w:val="Ttulo1"/>
        <w:rPr>
          <w:rFonts w:asciiTheme="majorHAnsi" w:hAnsiTheme="majorHAnsi" w:cstheme="majorHAnsi"/>
          <w:color w:val="323E4F" w:themeColor="text2" w:themeShade="BF"/>
          <w:sz w:val="22"/>
          <w:szCs w:val="22"/>
        </w:rPr>
      </w:pPr>
      <w:bookmarkStart w:id="18" w:name="_Toc179462117"/>
      <w:r w:rsidRPr="002A1BA2">
        <w:rPr>
          <w:rFonts w:asciiTheme="majorHAnsi" w:hAnsiTheme="majorHAnsi" w:cstheme="majorHAnsi"/>
          <w:color w:val="323E4F" w:themeColor="text2" w:themeShade="BF"/>
          <w:sz w:val="22"/>
          <w:szCs w:val="22"/>
        </w:rPr>
        <w:t>Resumen</w:t>
      </w:r>
      <w:bookmarkEnd w:id="18"/>
    </w:p>
    <w:p w14:paraId="27940ED0" w14:textId="77777777" w:rsidR="00412486" w:rsidRPr="004A6B24" w:rsidRDefault="00412486" w:rsidP="00412486">
      <w:pPr>
        <w:pStyle w:val="Textoindependiente"/>
        <w:spacing w:before="3"/>
        <w:jc w:val="left"/>
        <w:rPr>
          <w:rFonts w:asciiTheme="minorHAnsi" w:hAnsiTheme="minorHAnsi" w:cstheme="minorHAnsi"/>
          <w:b/>
          <w:sz w:val="22"/>
          <w:szCs w:val="22"/>
        </w:rPr>
      </w:pPr>
    </w:p>
    <w:p w14:paraId="7608FDBA" w14:textId="515ECA0F" w:rsidR="00412486" w:rsidRPr="004A6B24" w:rsidRDefault="00412486" w:rsidP="00412486">
      <w:pPr>
        <w:jc w:val="both"/>
      </w:pPr>
      <w:r w:rsidRPr="004A6B24">
        <w:rPr>
          <w:b/>
          <w:bCs/>
        </w:rPr>
        <w:t>Nombre de la Estrategia:</w:t>
      </w:r>
      <w:r w:rsidRPr="004A6B24">
        <w:t xml:space="preserve"> Estrategia para el fortalecimiento de capacidades en ciudadanías alimentarias, memoria e identidad campesina con enfoque en participación social en salud. 2023 – 2032. </w:t>
      </w:r>
      <w:r w:rsidR="00C61D7E">
        <w:t>v</w:t>
      </w:r>
      <w:r w:rsidR="0097561F">
        <w:t>2</w:t>
      </w:r>
      <w:r w:rsidRPr="004A6B24">
        <w:t>.</w:t>
      </w:r>
    </w:p>
    <w:p w14:paraId="1DAD0379" w14:textId="77777777" w:rsidR="00AD40FF" w:rsidRPr="004B6D42" w:rsidRDefault="00412486" w:rsidP="00AD40FF">
      <w:pPr>
        <w:jc w:val="both"/>
        <w:rPr>
          <w:rFonts w:asciiTheme="minorHAnsi" w:hAnsiTheme="minorHAnsi" w:cstheme="minorHAnsi"/>
        </w:rPr>
      </w:pPr>
      <w:r w:rsidRPr="004A6B24">
        <w:rPr>
          <w:b/>
          <w:bCs/>
        </w:rPr>
        <w:t>Objetivo general:</w:t>
      </w:r>
      <w:r w:rsidRPr="004A6B24">
        <w:t xml:space="preserve"> </w:t>
      </w:r>
      <w:r w:rsidR="00AD40FF">
        <w:rPr>
          <w:rFonts w:asciiTheme="minorHAnsi" w:hAnsiTheme="minorHAnsi" w:cstheme="minorHAnsi"/>
        </w:rPr>
        <w:t>F</w:t>
      </w:r>
      <w:r w:rsidR="00AD40FF" w:rsidRPr="004B6D42">
        <w:rPr>
          <w:rFonts w:asciiTheme="minorHAnsi" w:hAnsiTheme="minorHAnsi" w:cstheme="minorHAnsi"/>
        </w:rPr>
        <w:t>ortalec</w:t>
      </w:r>
      <w:r w:rsidR="00AD40FF">
        <w:rPr>
          <w:rFonts w:asciiTheme="minorHAnsi" w:hAnsiTheme="minorHAnsi" w:cstheme="minorHAnsi"/>
        </w:rPr>
        <w:t>er</w:t>
      </w:r>
      <w:r w:rsidR="00AD40FF" w:rsidRPr="004B6D42">
        <w:rPr>
          <w:rFonts w:asciiTheme="minorHAnsi" w:hAnsiTheme="minorHAnsi" w:cstheme="minorHAnsi"/>
        </w:rPr>
        <w:t xml:space="preserve"> técnic</w:t>
      </w:r>
      <w:r w:rsidR="00AD40FF">
        <w:rPr>
          <w:rFonts w:asciiTheme="minorHAnsi" w:hAnsiTheme="minorHAnsi" w:cstheme="minorHAnsi"/>
        </w:rPr>
        <w:t>amente</w:t>
      </w:r>
      <w:r w:rsidR="00AD40FF" w:rsidRPr="004B6D42">
        <w:rPr>
          <w:rFonts w:asciiTheme="minorHAnsi" w:hAnsiTheme="minorHAnsi" w:cstheme="minorHAnsi"/>
        </w:rPr>
        <w:t xml:space="preserve"> </w:t>
      </w:r>
      <w:r w:rsidR="00AD40FF">
        <w:rPr>
          <w:rFonts w:asciiTheme="minorHAnsi" w:hAnsiTheme="minorHAnsi" w:cstheme="minorHAnsi"/>
        </w:rPr>
        <w:t>las</w:t>
      </w:r>
      <w:r w:rsidR="00AD40FF" w:rsidRPr="004B6D42">
        <w:rPr>
          <w:rFonts w:asciiTheme="minorHAnsi" w:hAnsiTheme="minorHAnsi" w:cstheme="minorHAnsi"/>
        </w:rPr>
        <w:t xml:space="preserve"> capacidades en ciudadanías alimentarias, memoria e identidad campesina con énfasis en la participación social en salud dirigida a instituciones y/u organizaciones sociales</w:t>
      </w:r>
      <w:r w:rsidR="00AD40FF">
        <w:rPr>
          <w:rFonts w:asciiTheme="minorHAnsi" w:hAnsiTheme="minorHAnsi" w:cstheme="minorHAnsi"/>
        </w:rPr>
        <w:t xml:space="preserve"> de las ruralidades bogotanas con énfasis en profesionales de talento humano en salud</w:t>
      </w:r>
      <w:r w:rsidR="00AD40FF" w:rsidRPr="004B6D42">
        <w:rPr>
          <w:rFonts w:asciiTheme="minorHAnsi" w:hAnsiTheme="minorHAnsi" w:cstheme="minorHAnsi"/>
        </w:rPr>
        <w:t>.</w:t>
      </w:r>
    </w:p>
    <w:p w14:paraId="51FAC34D" w14:textId="5D48C279" w:rsidR="00412486" w:rsidRPr="004A6B24" w:rsidRDefault="00412486" w:rsidP="00412486">
      <w:pPr>
        <w:jc w:val="both"/>
      </w:pPr>
    </w:p>
    <w:p w14:paraId="1C234F32" w14:textId="77777777" w:rsidR="00412486" w:rsidRPr="004A6B24" w:rsidRDefault="00412486" w:rsidP="00412486">
      <w:pPr>
        <w:pStyle w:val="Textoindependiente"/>
        <w:jc w:val="left"/>
        <w:rPr>
          <w:rFonts w:asciiTheme="minorHAnsi" w:hAnsiTheme="minorHAnsi" w:cstheme="minorHAnsi"/>
          <w:sz w:val="22"/>
          <w:szCs w:val="22"/>
        </w:rPr>
      </w:pPr>
    </w:p>
    <w:p w14:paraId="11A1EC10" w14:textId="77777777" w:rsidR="00412486" w:rsidRPr="004A6B24" w:rsidRDefault="00412486" w:rsidP="00412486">
      <w:pPr>
        <w:pStyle w:val="Textoindependiente"/>
        <w:spacing w:before="7"/>
        <w:jc w:val="left"/>
        <w:rPr>
          <w:rFonts w:asciiTheme="minorHAnsi" w:hAnsiTheme="minorHAnsi" w:cstheme="minorHAnsi"/>
          <w:sz w:val="22"/>
          <w:szCs w:val="22"/>
        </w:rPr>
      </w:pPr>
    </w:p>
    <w:tbl>
      <w:tblPr>
        <w:tblStyle w:val="Tablaconcuadrcula"/>
        <w:tblW w:w="12596" w:type="dxa"/>
        <w:tblInd w:w="5" w:type="dxa"/>
        <w:tblLayout w:type="fixed"/>
        <w:tblLook w:val="01E0" w:firstRow="1" w:lastRow="1" w:firstColumn="1" w:lastColumn="1" w:noHBand="0" w:noVBand="0"/>
      </w:tblPr>
      <w:tblGrid>
        <w:gridCol w:w="1608"/>
        <w:gridCol w:w="1612"/>
        <w:gridCol w:w="1235"/>
        <w:gridCol w:w="1636"/>
        <w:gridCol w:w="1275"/>
        <w:gridCol w:w="1483"/>
        <w:gridCol w:w="1636"/>
        <w:gridCol w:w="1134"/>
        <w:gridCol w:w="977"/>
      </w:tblGrid>
      <w:tr w:rsidR="00413138" w:rsidRPr="00D04B27" w14:paraId="6BA7BE7A" w14:textId="77777777" w:rsidTr="008723C6">
        <w:trPr>
          <w:trHeight w:val="291"/>
        </w:trPr>
        <w:tc>
          <w:tcPr>
            <w:tcW w:w="1608" w:type="dxa"/>
            <w:vMerge w:val="restart"/>
            <w:tcBorders>
              <w:top w:val="nil"/>
              <w:left w:val="nil"/>
            </w:tcBorders>
          </w:tcPr>
          <w:p w14:paraId="0BE9CC73" w14:textId="77777777" w:rsidR="00413138" w:rsidRPr="00D04B27" w:rsidRDefault="00413138" w:rsidP="00412486">
            <w:pPr>
              <w:pStyle w:val="TableParagraph"/>
              <w:rPr>
                <w:rFonts w:asciiTheme="minorHAnsi" w:hAnsiTheme="minorHAnsi" w:cstheme="minorHAnsi"/>
                <w:sz w:val="14"/>
                <w:szCs w:val="14"/>
              </w:rPr>
            </w:pPr>
          </w:p>
        </w:tc>
        <w:tc>
          <w:tcPr>
            <w:tcW w:w="1612" w:type="dxa"/>
            <w:vMerge w:val="restart"/>
            <w:vAlign w:val="center"/>
          </w:tcPr>
          <w:p w14:paraId="235518D1" w14:textId="77777777" w:rsidR="00413138" w:rsidRPr="00D04B27" w:rsidRDefault="00413138" w:rsidP="008723C6">
            <w:pPr>
              <w:pStyle w:val="TableParagraph"/>
              <w:spacing w:before="8"/>
              <w:jc w:val="center"/>
              <w:rPr>
                <w:rFonts w:asciiTheme="minorHAnsi" w:hAnsiTheme="minorHAnsi" w:cstheme="minorHAnsi"/>
                <w:b/>
                <w:sz w:val="14"/>
                <w:szCs w:val="14"/>
              </w:rPr>
            </w:pPr>
          </w:p>
          <w:p w14:paraId="12A5D6E1" w14:textId="77777777" w:rsidR="00413138" w:rsidRPr="00D04B27" w:rsidRDefault="00413138" w:rsidP="008723C6">
            <w:pPr>
              <w:pStyle w:val="TableParagraph"/>
              <w:ind w:left="108" w:right="557"/>
              <w:jc w:val="center"/>
              <w:rPr>
                <w:rFonts w:asciiTheme="minorHAnsi" w:hAnsiTheme="minorHAnsi" w:cstheme="minorHAnsi"/>
                <w:b/>
                <w:sz w:val="14"/>
                <w:szCs w:val="14"/>
              </w:rPr>
            </w:pPr>
            <w:r w:rsidRPr="00D04B27">
              <w:rPr>
                <w:rFonts w:asciiTheme="minorHAnsi" w:hAnsiTheme="minorHAnsi" w:cstheme="minorHAnsi"/>
                <w:b/>
                <w:sz w:val="14"/>
                <w:szCs w:val="14"/>
              </w:rPr>
              <w:t>Objetivos</w:t>
            </w:r>
            <w:r w:rsidRPr="00D04B27">
              <w:rPr>
                <w:rFonts w:asciiTheme="minorHAnsi" w:hAnsiTheme="minorHAnsi" w:cstheme="minorHAnsi"/>
                <w:b/>
                <w:spacing w:val="1"/>
                <w:sz w:val="14"/>
                <w:szCs w:val="14"/>
              </w:rPr>
              <w:t xml:space="preserve"> </w:t>
            </w:r>
            <w:r w:rsidRPr="00D04B27">
              <w:rPr>
                <w:rFonts w:asciiTheme="minorHAnsi" w:hAnsiTheme="minorHAnsi" w:cstheme="minorHAnsi"/>
                <w:b/>
                <w:sz w:val="14"/>
                <w:szCs w:val="14"/>
              </w:rPr>
              <w:t>específicos</w:t>
            </w:r>
          </w:p>
        </w:tc>
        <w:tc>
          <w:tcPr>
            <w:tcW w:w="1235" w:type="dxa"/>
            <w:vMerge w:val="restart"/>
            <w:vAlign w:val="center"/>
          </w:tcPr>
          <w:p w14:paraId="7F313E1E" w14:textId="77777777" w:rsidR="00413138" w:rsidRPr="00D04B27" w:rsidRDefault="00413138" w:rsidP="008723C6">
            <w:pPr>
              <w:pStyle w:val="TableParagraph"/>
              <w:spacing w:before="8"/>
              <w:jc w:val="center"/>
              <w:rPr>
                <w:rFonts w:asciiTheme="minorHAnsi" w:hAnsiTheme="minorHAnsi" w:cstheme="minorHAnsi"/>
                <w:b/>
                <w:sz w:val="14"/>
                <w:szCs w:val="14"/>
              </w:rPr>
            </w:pPr>
          </w:p>
          <w:p w14:paraId="1F28F093" w14:textId="1958EDF7" w:rsidR="00413138" w:rsidRPr="00D04B27" w:rsidRDefault="00413138" w:rsidP="008723C6">
            <w:pPr>
              <w:pStyle w:val="TableParagraph"/>
              <w:tabs>
                <w:tab w:val="left" w:pos="1111"/>
              </w:tabs>
              <w:ind w:right="93"/>
              <w:jc w:val="center"/>
              <w:rPr>
                <w:rFonts w:asciiTheme="minorHAnsi" w:hAnsiTheme="minorHAnsi" w:cstheme="minorHAnsi"/>
                <w:b/>
                <w:sz w:val="14"/>
                <w:szCs w:val="14"/>
              </w:rPr>
            </w:pPr>
            <w:r w:rsidRPr="00D04B27">
              <w:rPr>
                <w:rFonts w:asciiTheme="minorHAnsi" w:hAnsiTheme="minorHAnsi" w:cstheme="minorHAnsi"/>
                <w:b/>
                <w:sz w:val="14"/>
                <w:szCs w:val="14"/>
              </w:rPr>
              <w:t>Líneas d</w:t>
            </w:r>
            <w:r w:rsidRPr="00D04B27">
              <w:rPr>
                <w:rFonts w:asciiTheme="minorHAnsi" w:hAnsiTheme="minorHAnsi" w:cstheme="minorHAnsi"/>
                <w:b/>
                <w:spacing w:val="-2"/>
                <w:sz w:val="14"/>
                <w:szCs w:val="14"/>
              </w:rPr>
              <w:t>e</w:t>
            </w:r>
            <w:r w:rsidRPr="00D04B27">
              <w:rPr>
                <w:rFonts w:asciiTheme="minorHAnsi" w:hAnsiTheme="minorHAnsi" w:cstheme="minorHAnsi"/>
                <w:b/>
                <w:sz w:val="14"/>
                <w:szCs w:val="14"/>
              </w:rPr>
              <w:t xml:space="preserve"> acción</w:t>
            </w:r>
          </w:p>
        </w:tc>
        <w:tc>
          <w:tcPr>
            <w:tcW w:w="1636" w:type="dxa"/>
            <w:vMerge w:val="restart"/>
            <w:vAlign w:val="center"/>
          </w:tcPr>
          <w:p w14:paraId="00A1EBA2" w14:textId="77777777" w:rsidR="00413138" w:rsidRPr="00D04B27" w:rsidRDefault="00413138" w:rsidP="008723C6">
            <w:pPr>
              <w:pStyle w:val="TableParagraph"/>
              <w:spacing w:before="9"/>
              <w:jc w:val="center"/>
              <w:rPr>
                <w:rFonts w:asciiTheme="minorHAnsi" w:hAnsiTheme="minorHAnsi" w:cstheme="minorHAnsi"/>
                <w:b/>
                <w:sz w:val="14"/>
                <w:szCs w:val="14"/>
              </w:rPr>
            </w:pPr>
          </w:p>
          <w:p w14:paraId="5ED94A1E" w14:textId="78B5DDB9" w:rsidR="00413138" w:rsidRPr="00D04B27" w:rsidRDefault="00942FB2" w:rsidP="008723C6">
            <w:pPr>
              <w:pStyle w:val="TableParagraph"/>
              <w:ind w:left="108"/>
              <w:jc w:val="center"/>
              <w:rPr>
                <w:rFonts w:asciiTheme="minorHAnsi" w:hAnsiTheme="minorHAnsi" w:cstheme="minorHAnsi"/>
                <w:b/>
                <w:sz w:val="14"/>
                <w:szCs w:val="14"/>
              </w:rPr>
            </w:pPr>
            <w:r w:rsidRPr="00D04B27">
              <w:rPr>
                <w:rFonts w:asciiTheme="minorHAnsi" w:hAnsiTheme="minorHAnsi" w:cstheme="minorHAnsi"/>
                <w:b/>
                <w:sz w:val="14"/>
                <w:szCs w:val="14"/>
              </w:rPr>
              <w:t>T</w:t>
            </w:r>
            <w:r w:rsidR="00413138" w:rsidRPr="00D04B27">
              <w:rPr>
                <w:rFonts w:asciiTheme="minorHAnsi" w:hAnsiTheme="minorHAnsi" w:cstheme="minorHAnsi"/>
                <w:b/>
                <w:sz w:val="14"/>
                <w:szCs w:val="14"/>
              </w:rPr>
              <w:t>emas</w:t>
            </w:r>
          </w:p>
        </w:tc>
        <w:tc>
          <w:tcPr>
            <w:tcW w:w="1275" w:type="dxa"/>
            <w:vMerge w:val="restart"/>
            <w:vAlign w:val="center"/>
          </w:tcPr>
          <w:p w14:paraId="50FD3771" w14:textId="77777777" w:rsidR="00413138" w:rsidRPr="00D04B27" w:rsidRDefault="00413138" w:rsidP="008723C6">
            <w:pPr>
              <w:pStyle w:val="TableParagraph"/>
              <w:jc w:val="center"/>
              <w:rPr>
                <w:rFonts w:asciiTheme="minorHAnsi" w:hAnsiTheme="minorHAnsi" w:cstheme="minorHAnsi"/>
                <w:b/>
                <w:sz w:val="14"/>
                <w:szCs w:val="14"/>
              </w:rPr>
            </w:pPr>
          </w:p>
          <w:p w14:paraId="1D44C77D" w14:textId="77777777" w:rsidR="00413138" w:rsidRPr="00D04B27" w:rsidRDefault="00413138" w:rsidP="008723C6">
            <w:pPr>
              <w:pStyle w:val="TableParagraph"/>
              <w:spacing w:before="125"/>
              <w:ind w:left="109"/>
              <w:jc w:val="center"/>
              <w:rPr>
                <w:rFonts w:asciiTheme="minorHAnsi" w:hAnsiTheme="minorHAnsi" w:cstheme="minorHAnsi"/>
                <w:b/>
                <w:sz w:val="14"/>
                <w:szCs w:val="14"/>
              </w:rPr>
            </w:pPr>
            <w:r w:rsidRPr="00D04B27">
              <w:rPr>
                <w:rFonts w:asciiTheme="minorHAnsi" w:hAnsiTheme="minorHAnsi" w:cstheme="minorHAnsi"/>
                <w:b/>
                <w:sz w:val="14"/>
                <w:szCs w:val="14"/>
              </w:rPr>
              <w:t>Actividades</w:t>
            </w:r>
          </w:p>
        </w:tc>
        <w:tc>
          <w:tcPr>
            <w:tcW w:w="1483" w:type="dxa"/>
            <w:vMerge w:val="restart"/>
            <w:vAlign w:val="center"/>
          </w:tcPr>
          <w:p w14:paraId="64CA38DC" w14:textId="77777777" w:rsidR="00413138" w:rsidRPr="00D04B27" w:rsidRDefault="00413138" w:rsidP="008723C6">
            <w:pPr>
              <w:pStyle w:val="TableParagraph"/>
              <w:jc w:val="center"/>
              <w:rPr>
                <w:rFonts w:asciiTheme="minorHAnsi" w:hAnsiTheme="minorHAnsi" w:cstheme="minorHAnsi"/>
                <w:b/>
                <w:sz w:val="14"/>
                <w:szCs w:val="14"/>
              </w:rPr>
            </w:pPr>
          </w:p>
          <w:p w14:paraId="3CF4396C" w14:textId="77777777" w:rsidR="00413138" w:rsidRPr="00D04B27" w:rsidRDefault="00413138" w:rsidP="008723C6">
            <w:pPr>
              <w:pStyle w:val="TableParagraph"/>
              <w:spacing w:before="125"/>
              <w:ind w:left="111"/>
              <w:jc w:val="center"/>
              <w:rPr>
                <w:rFonts w:asciiTheme="minorHAnsi" w:hAnsiTheme="minorHAnsi" w:cstheme="minorHAnsi"/>
                <w:b/>
                <w:sz w:val="14"/>
                <w:szCs w:val="14"/>
              </w:rPr>
            </w:pPr>
            <w:r w:rsidRPr="00D04B27">
              <w:rPr>
                <w:rFonts w:asciiTheme="minorHAnsi" w:hAnsiTheme="minorHAnsi" w:cstheme="minorHAnsi"/>
                <w:b/>
                <w:sz w:val="14"/>
                <w:szCs w:val="14"/>
              </w:rPr>
              <w:t>Responsables</w:t>
            </w:r>
          </w:p>
        </w:tc>
        <w:tc>
          <w:tcPr>
            <w:tcW w:w="1636" w:type="dxa"/>
            <w:vMerge w:val="restart"/>
            <w:vAlign w:val="center"/>
          </w:tcPr>
          <w:p w14:paraId="7357C120" w14:textId="68A9B371" w:rsidR="00413138" w:rsidRPr="00D04B27" w:rsidRDefault="00413138" w:rsidP="008723C6">
            <w:pPr>
              <w:pStyle w:val="TableParagraph"/>
              <w:tabs>
                <w:tab w:val="left" w:pos="1061"/>
              </w:tabs>
              <w:spacing w:before="149"/>
              <w:ind w:right="86"/>
              <w:jc w:val="center"/>
              <w:rPr>
                <w:rFonts w:asciiTheme="minorHAnsi" w:hAnsiTheme="minorHAnsi" w:cstheme="minorHAnsi"/>
                <w:b/>
                <w:sz w:val="14"/>
                <w:szCs w:val="14"/>
              </w:rPr>
            </w:pPr>
            <w:r w:rsidRPr="00D04B27">
              <w:rPr>
                <w:rFonts w:asciiTheme="minorHAnsi" w:hAnsiTheme="minorHAnsi" w:cstheme="minorHAnsi"/>
                <w:b/>
                <w:sz w:val="14"/>
                <w:szCs w:val="14"/>
              </w:rPr>
              <w:t xml:space="preserve">Entregables de </w:t>
            </w:r>
            <w:r w:rsidRPr="00D04B27">
              <w:rPr>
                <w:rFonts w:asciiTheme="minorHAnsi" w:hAnsiTheme="minorHAnsi" w:cstheme="minorHAnsi"/>
                <w:b/>
                <w:spacing w:val="-2"/>
                <w:sz w:val="14"/>
                <w:szCs w:val="14"/>
              </w:rPr>
              <w:t xml:space="preserve">la </w:t>
            </w:r>
            <w:r w:rsidRPr="00D04B27">
              <w:rPr>
                <w:rFonts w:asciiTheme="minorHAnsi" w:hAnsiTheme="minorHAnsi" w:cstheme="minorHAnsi"/>
                <w:b/>
                <w:sz w:val="14"/>
                <w:szCs w:val="14"/>
              </w:rPr>
              <w:t>actividad</w:t>
            </w:r>
          </w:p>
        </w:tc>
        <w:tc>
          <w:tcPr>
            <w:tcW w:w="2111" w:type="dxa"/>
            <w:gridSpan w:val="2"/>
          </w:tcPr>
          <w:p w14:paraId="0898DECB" w14:textId="77777777" w:rsidR="00413138" w:rsidRPr="00D04B27" w:rsidRDefault="00413138" w:rsidP="00412486">
            <w:pPr>
              <w:pStyle w:val="TableParagraph"/>
              <w:spacing w:before="53"/>
              <w:ind w:left="695"/>
              <w:rPr>
                <w:rFonts w:asciiTheme="minorHAnsi" w:hAnsiTheme="minorHAnsi" w:cstheme="minorHAnsi"/>
                <w:b/>
                <w:sz w:val="14"/>
                <w:szCs w:val="14"/>
              </w:rPr>
            </w:pPr>
            <w:r w:rsidRPr="00D04B27">
              <w:rPr>
                <w:rFonts w:asciiTheme="minorHAnsi" w:hAnsiTheme="minorHAnsi" w:cstheme="minorHAnsi"/>
                <w:b/>
                <w:sz w:val="14"/>
                <w:szCs w:val="14"/>
              </w:rPr>
              <w:t>Cronograma</w:t>
            </w:r>
          </w:p>
        </w:tc>
      </w:tr>
      <w:tr w:rsidR="00413138" w:rsidRPr="00D04B27" w14:paraId="64E6D4A9" w14:textId="77777777" w:rsidTr="008723C6">
        <w:trPr>
          <w:trHeight w:val="553"/>
        </w:trPr>
        <w:tc>
          <w:tcPr>
            <w:tcW w:w="1608" w:type="dxa"/>
            <w:vMerge/>
            <w:tcBorders>
              <w:left w:val="nil"/>
            </w:tcBorders>
          </w:tcPr>
          <w:p w14:paraId="1D433905" w14:textId="77777777" w:rsidR="00413138" w:rsidRPr="00D04B27" w:rsidRDefault="00413138" w:rsidP="00412486">
            <w:pPr>
              <w:rPr>
                <w:rFonts w:asciiTheme="minorHAnsi" w:hAnsiTheme="minorHAnsi" w:cstheme="minorHAnsi"/>
                <w:sz w:val="14"/>
                <w:szCs w:val="14"/>
              </w:rPr>
            </w:pPr>
          </w:p>
        </w:tc>
        <w:tc>
          <w:tcPr>
            <w:tcW w:w="1612" w:type="dxa"/>
            <w:vMerge/>
          </w:tcPr>
          <w:p w14:paraId="36EF4178" w14:textId="77777777" w:rsidR="00413138" w:rsidRPr="00D04B27" w:rsidRDefault="00413138" w:rsidP="00412486">
            <w:pPr>
              <w:rPr>
                <w:rFonts w:asciiTheme="minorHAnsi" w:hAnsiTheme="minorHAnsi" w:cstheme="minorHAnsi"/>
                <w:sz w:val="14"/>
                <w:szCs w:val="14"/>
              </w:rPr>
            </w:pPr>
          </w:p>
        </w:tc>
        <w:tc>
          <w:tcPr>
            <w:tcW w:w="1235" w:type="dxa"/>
            <w:vMerge/>
          </w:tcPr>
          <w:p w14:paraId="13AF6B78" w14:textId="77777777" w:rsidR="00413138" w:rsidRPr="00D04B27" w:rsidRDefault="00413138" w:rsidP="00412486">
            <w:pPr>
              <w:rPr>
                <w:rFonts w:asciiTheme="minorHAnsi" w:hAnsiTheme="minorHAnsi" w:cstheme="minorHAnsi"/>
                <w:sz w:val="14"/>
                <w:szCs w:val="14"/>
              </w:rPr>
            </w:pPr>
          </w:p>
        </w:tc>
        <w:tc>
          <w:tcPr>
            <w:tcW w:w="1636" w:type="dxa"/>
            <w:vMerge/>
          </w:tcPr>
          <w:p w14:paraId="4BBA8A06" w14:textId="77777777" w:rsidR="00413138" w:rsidRPr="00D04B27" w:rsidRDefault="00413138" w:rsidP="00412486">
            <w:pPr>
              <w:rPr>
                <w:rFonts w:asciiTheme="minorHAnsi" w:hAnsiTheme="minorHAnsi" w:cstheme="minorHAnsi"/>
                <w:sz w:val="14"/>
                <w:szCs w:val="14"/>
              </w:rPr>
            </w:pPr>
          </w:p>
        </w:tc>
        <w:tc>
          <w:tcPr>
            <w:tcW w:w="1275" w:type="dxa"/>
            <w:vMerge/>
          </w:tcPr>
          <w:p w14:paraId="4E4DE132" w14:textId="77777777" w:rsidR="00413138" w:rsidRPr="00D04B27" w:rsidRDefault="00413138" w:rsidP="00412486">
            <w:pPr>
              <w:rPr>
                <w:rFonts w:asciiTheme="minorHAnsi" w:hAnsiTheme="minorHAnsi" w:cstheme="minorHAnsi"/>
                <w:sz w:val="14"/>
                <w:szCs w:val="14"/>
              </w:rPr>
            </w:pPr>
          </w:p>
        </w:tc>
        <w:tc>
          <w:tcPr>
            <w:tcW w:w="1483" w:type="dxa"/>
            <w:vMerge/>
          </w:tcPr>
          <w:p w14:paraId="4E8D2700" w14:textId="77777777" w:rsidR="00413138" w:rsidRPr="00D04B27" w:rsidRDefault="00413138" w:rsidP="00412486">
            <w:pPr>
              <w:rPr>
                <w:rFonts w:asciiTheme="minorHAnsi" w:hAnsiTheme="minorHAnsi" w:cstheme="minorHAnsi"/>
                <w:sz w:val="14"/>
                <w:szCs w:val="14"/>
              </w:rPr>
            </w:pPr>
          </w:p>
        </w:tc>
        <w:tc>
          <w:tcPr>
            <w:tcW w:w="1636" w:type="dxa"/>
            <w:vMerge/>
          </w:tcPr>
          <w:p w14:paraId="181E1B78" w14:textId="77777777" w:rsidR="00413138" w:rsidRPr="00D04B27" w:rsidRDefault="00413138" w:rsidP="00412486">
            <w:pPr>
              <w:rPr>
                <w:rFonts w:asciiTheme="minorHAnsi" w:hAnsiTheme="minorHAnsi" w:cstheme="minorHAnsi"/>
                <w:sz w:val="14"/>
                <w:szCs w:val="14"/>
              </w:rPr>
            </w:pPr>
          </w:p>
        </w:tc>
        <w:tc>
          <w:tcPr>
            <w:tcW w:w="1134" w:type="dxa"/>
            <w:vAlign w:val="center"/>
          </w:tcPr>
          <w:p w14:paraId="5572FFA9" w14:textId="774773AD" w:rsidR="00413138" w:rsidRPr="00D04B27" w:rsidRDefault="00413138" w:rsidP="008723C6">
            <w:pPr>
              <w:pStyle w:val="TableParagraph"/>
              <w:spacing w:before="1"/>
              <w:ind w:right="38"/>
              <w:jc w:val="center"/>
              <w:rPr>
                <w:rFonts w:asciiTheme="minorHAnsi" w:hAnsiTheme="minorHAnsi" w:cstheme="minorHAnsi"/>
                <w:b/>
                <w:sz w:val="14"/>
                <w:szCs w:val="14"/>
              </w:rPr>
            </w:pPr>
            <w:r w:rsidRPr="00D04B27">
              <w:rPr>
                <w:rFonts w:asciiTheme="minorHAnsi" w:hAnsiTheme="minorHAnsi" w:cstheme="minorHAnsi"/>
                <w:b/>
                <w:sz w:val="14"/>
                <w:szCs w:val="14"/>
              </w:rPr>
              <w:t>Fecha</w:t>
            </w:r>
            <w:r w:rsidRPr="00D04B27">
              <w:rPr>
                <w:rFonts w:asciiTheme="minorHAnsi" w:hAnsiTheme="minorHAnsi" w:cstheme="minorHAnsi"/>
                <w:b/>
                <w:spacing w:val="1"/>
                <w:sz w:val="14"/>
                <w:szCs w:val="14"/>
              </w:rPr>
              <w:t xml:space="preserve"> </w:t>
            </w:r>
            <w:r w:rsidRPr="00D04B27">
              <w:rPr>
                <w:rFonts w:asciiTheme="minorHAnsi" w:hAnsiTheme="minorHAnsi" w:cstheme="minorHAnsi"/>
                <w:b/>
                <w:sz w:val="14"/>
                <w:szCs w:val="14"/>
              </w:rPr>
              <w:t>inicio</w:t>
            </w:r>
            <w:r w:rsidRPr="00D04B27">
              <w:rPr>
                <w:rFonts w:asciiTheme="minorHAnsi" w:hAnsiTheme="minorHAnsi" w:cstheme="minorHAnsi"/>
                <w:b/>
                <w:spacing w:val="-4"/>
                <w:sz w:val="14"/>
                <w:szCs w:val="14"/>
              </w:rPr>
              <w:t xml:space="preserve"> </w:t>
            </w:r>
            <w:r w:rsidRPr="00D04B27">
              <w:rPr>
                <w:rFonts w:asciiTheme="minorHAnsi" w:hAnsiTheme="minorHAnsi" w:cstheme="minorHAnsi"/>
                <w:b/>
                <w:sz w:val="14"/>
                <w:szCs w:val="14"/>
              </w:rPr>
              <w:t>de</w:t>
            </w:r>
            <w:r w:rsidRPr="00D04B27">
              <w:rPr>
                <w:rFonts w:asciiTheme="minorHAnsi" w:hAnsiTheme="minorHAnsi" w:cstheme="minorHAnsi"/>
                <w:b/>
                <w:spacing w:val="-3"/>
                <w:sz w:val="14"/>
                <w:szCs w:val="14"/>
              </w:rPr>
              <w:t xml:space="preserve"> </w:t>
            </w:r>
            <w:r w:rsidRPr="00D04B27">
              <w:rPr>
                <w:rFonts w:asciiTheme="minorHAnsi" w:hAnsiTheme="minorHAnsi" w:cstheme="minorHAnsi"/>
                <w:b/>
                <w:sz w:val="14"/>
                <w:szCs w:val="14"/>
              </w:rPr>
              <w:t>la</w:t>
            </w:r>
            <w:r w:rsidR="008723C6" w:rsidRPr="00D04B27">
              <w:rPr>
                <w:rFonts w:asciiTheme="minorHAnsi" w:hAnsiTheme="minorHAnsi" w:cstheme="minorHAnsi"/>
                <w:b/>
                <w:sz w:val="14"/>
                <w:szCs w:val="14"/>
              </w:rPr>
              <w:t xml:space="preserve"> </w:t>
            </w:r>
            <w:r w:rsidRPr="00D04B27">
              <w:rPr>
                <w:rFonts w:asciiTheme="minorHAnsi" w:hAnsiTheme="minorHAnsi" w:cstheme="minorHAnsi"/>
                <w:b/>
                <w:sz w:val="14"/>
                <w:szCs w:val="14"/>
              </w:rPr>
              <w:t>actividad</w:t>
            </w:r>
          </w:p>
        </w:tc>
        <w:tc>
          <w:tcPr>
            <w:tcW w:w="977" w:type="dxa"/>
          </w:tcPr>
          <w:p w14:paraId="37C6E909" w14:textId="2DC65B38" w:rsidR="00413138" w:rsidRPr="00D04B27" w:rsidRDefault="00413138" w:rsidP="008723C6">
            <w:pPr>
              <w:pStyle w:val="TableParagraph"/>
              <w:spacing w:before="92"/>
              <w:ind w:right="-124"/>
              <w:jc w:val="center"/>
              <w:rPr>
                <w:rFonts w:asciiTheme="minorHAnsi" w:hAnsiTheme="minorHAnsi" w:cstheme="minorHAnsi"/>
                <w:b/>
                <w:sz w:val="14"/>
                <w:szCs w:val="14"/>
              </w:rPr>
            </w:pPr>
            <w:r w:rsidRPr="00D04B27">
              <w:rPr>
                <w:rFonts w:asciiTheme="minorHAnsi" w:hAnsiTheme="minorHAnsi" w:cstheme="minorHAnsi"/>
                <w:b/>
                <w:sz w:val="14"/>
                <w:szCs w:val="14"/>
              </w:rPr>
              <w:t>Fecha</w:t>
            </w:r>
            <w:r w:rsidR="008723C6" w:rsidRPr="00D04B27">
              <w:rPr>
                <w:rFonts w:asciiTheme="minorHAnsi" w:hAnsiTheme="minorHAnsi" w:cstheme="minorHAnsi"/>
                <w:b/>
                <w:spacing w:val="1"/>
                <w:sz w:val="14"/>
                <w:szCs w:val="14"/>
              </w:rPr>
              <w:t xml:space="preserve"> f</w:t>
            </w:r>
            <w:r w:rsidRPr="00D04B27">
              <w:rPr>
                <w:rFonts w:asciiTheme="minorHAnsi" w:hAnsiTheme="minorHAnsi" w:cstheme="minorHAnsi"/>
                <w:b/>
                <w:sz w:val="14"/>
                <w:szCs w:val="14"/>
              </w:rPr>
              <w:t>inalización</w:t>
            </w:r>
          </w:p>
        </w:tc>
      </w:tr>
      <w:tr w:rsidR="003B7022" w:rsidRPr="00D04B27" w14:paraId="72DF3817" w14:textId="77777777" w:rsidTr="00942FB2">
        <w:trPr>
          <w:trHeight w:val="3148"/>
        </w:trPr>
        <w:tc>
          <w:tcPr>
            <w:tcW w:w="1608" w:type="dxa"/>
          </w:tcPr>
          <w:p w14:paraId="7EE2EAD1" w14:textId="5D40DFDC" w:rsidR="003B7022" w:rsidRPr="00D04B27" w:rsidRDefault="003B7022" w:rsidP="003B7022">
            <w:pPr>
              <w:jc w:val="both"/>
              <w:rPr>
                <w:rFonts w:asciiTheme="minorHAnsi" w:hAnsiTheme="minorHAnsi" w:cstheme="minorHAnsi"/>
                <w:sz w:val="14"/>
                <w:szCs w:val="14"/>
              </w:rPr>
            </w:pPr>
            <w:r w:rsidRPr="00D04B27">
              <w:rPr>
                <w:rFonts w:asciiTheme="minorHAnsi" w:hAnsiTheme="minorHAnsi" w:cstheme="minorHAnsi"/>
                <w:sz w:val="14"/>
                <w:szCs w:val="14"/>
              </w:rPr>
              <w:t>Fase</w:t>
            </w:r>
            <w:r w:rsidRPr="00D04B27">
              <w:rPr>
                <w:rFonts w:asciiTheme="minorHAnsi" w:hAnsiTheme="minorHAnsi" w:cstheme="minorHAnsi"/>
                <w:sz w:val="14"/>
                <w:szCs w:val="14"/>
              </w:rPr>
              <w:tab/>
              <w:t>1: Corresponde al diseño y elaboración del documento de la estrategia de fortalecimiento que será implementada en los años siguientes.</w:t>
            </w:r>
          </w:p>
          <w:p w14:paraId="6B560F86" w14:textId="5DB3087A" w:rsidR="003B7022" w:rsidRPr="00D04B27" w:rsidRDefault="003B7022" w:rsidP="003B7022">
            <w:pPr>
              <w:jc w:val="both"/>
              <w:rPr>
                <w:rFonts w:asciiTheme="minorHAnsi" w:hAnsiTheme="minorHAnsi" w:cstheme="minorHAnsi"/>
                <w:sz w:val="14"/>
                <w:szCs w:val="14"/>
              </w:rPr>
            </w:pPr>
            <w:r w:rsidRPr="00D04B27">
              <w:rPr>
                <w:rFonts w:asciiTheme="minorHAnsi" w:hAnsiTheme="minorHAnsi" w:cstheme="minorHAnsi"/>
                <w:sz w:val="14"/>
                <w:szCs w:val="14"/>
              </w:rPr>
              <w:t>Representa un 100% del avance de la meta anual, lo que se desarrollará a partir del 2do año de implementación de la política.</w:t>
            </w:r>
          </w:p>
        </w:tc>
        <w:tc>
          <w:tcPr>
            <w:tcW w:w="1612" w:type="dxa"/>
          </w:tcPr>
          <w:p w14:paraId="1988B102" w14:textId="305D7F2D" w:rsidR="003B7022" w:rsidRPr="00D04B27" w:rsidRDefault="00AD40FF" w:rsidP="003B7022">
            <w:pPr>
              <w:jc w:val="both"/>
              <w:rPr>
                <w:rFonts w:asciiTheme="minorHAnsi" w:hAnsiTheme="minorHAnsi" w:cstheme="minorHAnsi"/>
                <w:sz w:val="14"/>
                <w:szCs w:val="14"/>
              </w:rPr>
            </w:pPr>
            <w:r w:rsidRPr="00AD40FF">
              <w:rPr>
                <w:rFonts w:asciiTheme="minorHAnsi" w:hAnsiTheme="minorHAnsi" w:cstheme="minorHAnsi"/>
                <w:sz w:val="14"/>
                <w:szCs w:val="14"/>
              </w:rPr>
              <w:t>Diseñar un proceso pedagógico que oriente la estrategia de fortalecimiento de capacidades en ciudadanías alimentarias, memoria e identidad campesina con énfasis en la participación social en salud (contemplar el contenido técnico de acuerdo con los requerimientos de las comunidades rurales)</w:t>
            </w:r>
          </w:p>
        </w:tc>
        <w:tc>
          <w:tcPr>
            <w:tcW w:w="1235" w:type="dxa"/>
          </w:tcPr>
          <w:p w14:paraId="4F45D943" w14:textId="4395E8D5" w:rsidR="003B7022" w:rsidRPr="00D04B27" w:rsidRDefault="00B45867" w:rsidP="003B7022">
            <w:pPr>
              <w:pStyle w:val="TableParagraph"/>
              <w:tabs>
                <w:tab w:val="left" w:pos="1216"/>
              </w:tabs>
              <w:ind w:right="95"/>
              <w:jc w:val="both"/>
              <w:rPr>
                <w:rFonts w:asciiTheme="minorHAnsi" w:eastAsiaTheme="minorHAnsi" w:hAnsiTheme="minorHAnsi" w:cstheme="minorHAnsi"/>
                <w:sz w:val="14"/>
                <w:szCs w:val="14"/>
              </w:rPr>
            </w:pPr>
            <w:r>
              <w:rPr>
                <w:rFonts w:asciiTheme="minorHAnsi" w:eastAsiaTheme="minorHAnsi" w:hAnsiTheme="minorHAnsi" w:cstheme="minorHAnsi"/>
                <w:sz w:val="14"/>
                <w:szCs w:val="14"/>
              </w:rPr>
              <w:t>No aplica</w:t>
            </w:r>
          </w:p>
        </w:tc>
        <w:tc>
          <w:tcPr>
            <w:tcW w:w="1636" w:type="dxa"/>
          </w:tcPr>
          <w:p w14:paraId="068E9F1B" w14:textId="44248E4A" w:rsidR="003B7022" w:rsidRPr="00D04B27" w:rsidRDefault="00B45867" w:rsidP="003B7022">
            <w:pPr>
              <w:pStyle w:val="TableParagraph"/>
              <w:ind w:right="88"/>
              <w:jc w:val="both"/>
              <w:rPr>
                <w:rFonts w:asciiTheme="minorHAnsi" w:hAnsiTheme="minorHAnsi" w:cstheme="minorHAnsi"/>
                <w:sz w:val="14"/>
                <w:szCs w:val="14"/>
              </w:rPr>
            </w:pPr>
            <w:r>
              <w:rPr>
                <w:rFonts w:asciiTheme="minorHAnsi" w:hAnsiTheme="minorHAnsi" w:cstheme="minorHAnsi"/>
                <w:sz w:val="14"/>
                <w:szCs w:val="14"/>
              </w:rPr>
              <w:t>No aplica</w:t>
            </w:r>
          </w:p>
        </w:tc>
        <w:tc>
          <w:tcPr>
            <w:tcW w:w="1275" w:type="dxa"/>
          </w:tcPr>
          <w:p w14:paraId="287A7792" w14:textId="1711BD88" w:rsidR="003B7022" w:rsidRPr="00D04B27" w:rsidRDefault="00B45867" w:rsidP="003B7022">
            <w:pPr>
              <w:spacing w:after="0"/>
              <w:rPr>
                <w:rFonts w:asciiTheme="minorHAnsi" w:hAnsiTheme="minorHAnsi" w:cstheme="minorHAnsi"/>
                <w:sz w:val="14"/>
                <w:szCs w:val="14"/>
              </w:rPr>
            </w:pPr>
            <w:r>
              <w:rPr>
                <w:rFonts w:asciiTheme="minorHAnsi" w:hAnsiTheme="minorHAnsi" w:cstheme="minorHAnsi"/>
                <w:sz w:val="14"/>
                <w:szCs w:val="14"/>
              </w:rPr>
              <w:t>Construcción del documento</w:t>
            </w:r>
          </w:p>
        </w:tc>
        <w:tc>
          <w:tcPr>
            <w:tcW w:w="1483" w:type="dxa"/>
          </w:tcPr>
          <w:p w14:paraId="185696D4" w14:textId="185390C2" w:rsidR="003B7022" w:rsidRPr="00D04B27" w:rsidRDefault="00B45867" w:rsidP="003B7022">
            <w:pPr>
              <w:spacing w:after="0"/>
              <w:rPr>
                <w:rFonts w:asciiTheme="minorHAnsi" w:hAnsiTheme="minorHAnsi" w:cstheme="minorHAnsi"/>
                <w:sz w:val="14"/>
                <w:szCs w:val="14"/>
              </w:rPr>
            </w:pPr>
            <w:r w:rsidRPr="00D04B27">
              <w:rPr>
                <w:rFonts w:asciiTheme="minorHAnsi" w:hAnsiTheme="minorHAnsi" w:cstheme="minorHAnsi"/>
                <w:sz w:val="14"/>
                <w:szCs w:val="14"/>
              </w:rPr>
              <w:t>Equipo Dirección de Participación social, gestión territorial y transectorial</w:t>
            </w:r>
          </w:p>
        </w:tc>
        <w:tc>
          <w:tcPr>
            <w:tcW w:w="1636" w:type="dxa"/>
          </w:tcPr>
          <w:p w14:paraId="08917D46" w14:textId="7581E97B" w:rsidR="003B7022" w:rsidRPr="00D04B27" w:rsidRDefault="003B7022" w:rsidP="003B7022">
            <w:pPr>
              <w:pStyle w:val="TableParagraph"/>
              <w:tabs>
                <w:tab w:val="left" w:pos="1022"/>
              </w:tabs>
              <w:spacing w:before="1" w:line="183" w:lineRule="exact"/>
              <w:jc w:val="both"/>
              <w:rPr>
                <w:rFonts w:asciiTheme="minorHAnsi" w:hAnsiTheme="minorHAnsi" w:cstheme="minorHAnsi"/>
                <w:sz w:val="14"/>
                <w:szCs w:val="14"/>
              </w:rPr>
            </w:pPr>
            <w:r w:rsidRPr="00D04B27">
              <w:rPr>
                <w:rFonts w:asciiTheme="minorHAnsi" w:hAnsiTheme="minorHAnsi" w:cstheme="minorHAnsi"/>
                <w:sz w:val="14"/>
                <w:szCs w:val="14"/>
              </w:rPr>
              <w:t>Un</w:t>
            </w:r>
            <w:r w:rsidRPr="00D04B27">
              <w:rPr>
                <w:rFonts w:asciiTheme="minorHAnsi" w:hAnsiTheme="minorHAnsi" w:cstheme="minorHAnsi"/>
                <w:spacing w:val="1"/>
                <w:sz w:val="14"/>
                <w:szCs w:val="14"/>
              </w:rPr>
              <w:t xml:space="preserve"> </w:t>
            </w:r>
            <w:r w:rsidRPr="00D04B27">
              <w:rPr>
                <w:rFonts w:asciiTheme="minorHAnsi" w:hAnsiTheme="minorHAnsi" w:cstheme="minorHAnsi"/>
                <w:sz w:val="14"/>
                <w:szCs w:val="14"/>
              </w:rPr>
              <w:t>Documento</w:t>
            </w:r>
            <w:r w:rsidRPr="00D04B27">
              <w:rPr>
                <w:rFonts w:asciiTheme="minorHAnsi" w:hAnsiTheme="minorHAnsi" w:cstheme="minorHAnsi"/>
                <w:spacing w:val="-41"/>
                <w:sz w:val="14"/>
                <w:szCs w:val="14"/>
              </w:rPr>
              <w:t xml:space="preserve"> </w:t>
            </w:r>
            <w:r w:rsidRPr="00D04B27">
              <w:rPr>
                <w:rFonts w:asciiTheme="minorHAnsi" w:hAnsiTheme="minorHAnsi" w:cstheme="minorHAnsi"/>
                <w:sz w:val="14"/>
                <w:szCs w:val="14"/>
              </w:rPr>
              <w:t>metodológico</w:t>
            </w:r>
            <w:r w:rsidRPr="00D04B27">
              <w:rPr>
                <w:rFonts w:asciiTheme="minorHAnsi" w:hAnsiTheme="minorHAnsi" w:cstheme="minorHAnsi"/>
                <w:spacing w:val="1"/>
                <w:sz w:val="14"/>
                <w:szCs w:val="14"/>
              </w:rPr>
              <w:t xml:space="preserve"> </w:t>
            </w:r>
            <w:r w:rsidRPr="00D04B27">
              <w:rPr>
                <w:rFonts w:asciiTheme="minorHAnsi" w:hAnsiTheme="minorHAnsi" w:cstheme="minorHAnsi"/>
                <w:sz w:val="14"/>
                <w:szCs w:val="14"/>
              </w:rPr>
              <w:t>que</w:t>
            </w:r>
            <w:r w:rsidRPr="00D04B27">
              <w:rPr>
                <w:rFonts w:asciiTheme="minorHAnsi" w:hAnsiTheme="minorHAnsi" w:cstheme="minorHAnsi"/>
                <w:spacing w:val="18"/>
                <w:sz w:val="14"/>
                <w:szCs w:val="14"/>
              </w:rPr>
              <w:t xml:space="preserve"> </w:t>
            </w:r>
            <w:r w:rsidRPr="00D04B27">
              <w:rPr>
                <w:rFonts w:asciiTheme="minorHAnsi" w:hAnsiTheme="minorHAnsi" w:cstheme="minorHAnsi"/>
                <w:sz w:val="14"/>
                <w:szCs w:val="14"/>
              </w:rPr>
              <w:t>condense</w:t>
            </w:r>
            <w:r w:rsidRPr="00D04B27">
              <w:rPr>
                <w:rFonts w:asciiTheme="minorHAnsi" w:hAnsiTheme="minorHAnsi" w:cstheme="minorHAnsi"/>
                <w:spacing w:val="-42"/>
                <w:sz w:val="14"/>
                <w:szCs w:val="14"/>
              </w:rPr>
              <w:t xml:space="preserve"> </w:t>
            </w:r>
            <w:r w:rsidRPr="00D04B27">
              <w:rPr>
                <w:rFonts w:asciiTheme="minorHAnsi" w:hAnsiTheme="minorHAnsi" w:cstheme="minorHAnsi"/>
                <w:sz w:val="14"/>
                <w:szCs w:val="14"/>
              </w:rPr>
              <w:t>los</w:t>
            </w:r>
            <w:r w:rsidRPr="00D04B27">
              <w:rPr>
                <w:rFonts w:asciiTheme="minorHAnsi" w:hAnsiTheme="minorHAnsi" w:cstheme="minorHAnsi"/>
                <w:spacing w:val="1"/>
                <w:sz w:val="14"/>
                <w:szCs w:val="14"/>
              </w:rPr>
              <w:t xml:space="preserve"> </w:t>
            </w:r>
            <w:r w:rsidRPr="00D04B27">
              <w:rPr>
                <w:rFonts w:asciiTheme="minorHAnsi" w:hAnsiTheme="minorHAnsi" w:cstheme="minorHAnsi"/>
                <w:sz w:val="14"/>
                <w:szCs w:val="14"/>
              </w:rPr>
              <w:t>temas,</w:t>
            </w:r>
            <w:r w:rsidRPr="00D04B27">
              <w:rPr>
                <w:rFonts w:asciiTheme="minorHAnsi" w:hAnsiTheme="minorHAnsi" w:cstheme="minorHAnsi"/>
                <w:spacing w:val="1"/>
                <w:sz w:val="14"/>
                <w:szCs w:val="14"/>
              </w:rPr>
              <w:t xml:space="preserve"> </w:t>
            </w:r>
            <w:r w:rsidRPr="00D04B27">
              <w:rPr>
                <w:rFonts w:asciiTheme="minorHAnsi" w:hAnsiTheme="minorHAnsi" w:cstheme="minorHAnsi"/>
                <w:sz w:val="14"/>
                <w:szCs w:val="14"/>
              </w:rPr>
              <w:t>las</w:t>
            </w:r>
            <w:r w:rsidRPr="00D04B27">
              <w:rPr>
                <w:rFonts w:asciiTheme="minorHAnsi" w:hAnsiTheme="minorHAnsi" w:cstheme="minorHAnsi"/>
                <w:spacing w:val="-42"/>
                <w:sz w:val="14"/>
                <w:szCs w:val="14"/>
              </w:rPr>
              <w:t xml:space="preserve"> </w:t>
            </w:r>
            <w:r w:rsidRPr="00D04B27">
              <w:rPr>
                <w:rFonts w:asciiTheme="minorHAnsi" w:hAnsiTheme="minorHAnsi" w:cstheme="minorHAnsi"/>
                <w:sz w:val="14"/>
                <w:szCs w:val="14"/>
              </w:rPr>
              <w:t>herramientas</w:t>
            </w:r>
            <w:r w:rsidRPr="00D04B27">
              <w:rPr>
                <w:rFonts w:asciiTheme="minorHAnsi" w:hAnsiTheme="minorHAnsi" w:cstheme="minorHAnsi"/>
                <w:spacing w:val="1"/>
                <w:sz w:val="14"/>
                <w:szCs w:val="14"/>
              </w:rPr>
              <w:t xml:space="preserve"> </w:t>
            </w:r>
            <w:r w:rsidRPr="00D04B27">
              <w:rPr>
                <w:rFonts w:asciiTheme="minorHAnsi" w:hAnsiTheme="minorHAnsi" w:cstheme="minorHAnsi"/>
                <w:sz w:val="14"/>
                <w:szCs w:val="14"/>
              </w:rPr>
              <w:t>pedagógicas</w:t>
            </w:r>
            <w:r w:rsidRPr="00D04B27">
              <w:rPr>
                <w:rFonts w:asciiTheme="minorHAnsi" w:hAnsiTheme="minorHAnsi" w:cstheme="minorHAnsi"/>
                <w:spacing w:val="1"/>
                <w:sz w:val="14"/>
                <w:szCs w:val="14"/>
              </w:rPr>
              <w:t xml:space="preserve"> </w:t>
            </w:r>
            <w:r w:rsidRPr="00D04B27">
              <w:rPr>
                <w:rFonts w:asciiTheme="minorHAnsi" w:hAnsiTheme="minorHAnsi" w:cstheme="minorHAnsi"/>
                <w:sz w:val="14"/>
                <w:szCs w:val="14"/>
              </w:rPr>
              <w:t>y</w:t>
            </w:r>
            <w:r w:rsidRPr="00D04B27">
              <w:rPr>
                <w:rFonts w:asciiTheme="minorHAnsi" w:hAnsiTheme="minorHAnsi" w:cstheme="minorHAnsi"/>
                <w:spacing w:val="-42"/>
                <w:sz w:val="14"/>
                <w:szCs w:val="14"/>
              </w:rPr>
              <w:t xml:space="preserve"> </w:t>
            </w:r>
            <w:r w:rsidRPr="00D04B27">
              <w:rPr>
                <w:rFonts w:asciiTheme="minorHAnsi" w:hAnsiTheme="minorHAnsi" w:cstheme="minorHAnsi"/>
                <w:sz w:val="14"/>
                <w:szCs w:val="14"/>
              </w:rPr>
              <w:t>metodológicas</w:t>
            </w:r>
            <w:r w:rsidRPr="00D04B27">
              <w:rPr>
                <w:rFonts w:asciiTheme="minorHAnsi" w:hAnsiTheme="minorHAnsi" w:cstheme="minorHAnsi"/>
                <w:spacing w:val="1"/>
                <w:sz w:val="14"/>
                <w:szCs w:val="14"/>
              </w:rPr>
              <w:t xml:space="preserve"> </w:t>
            </w:r>
            <w:r w:rsidRPr="00D04B27">
              <w:rPr>
                <w:rFonts w:asciiTheme="minorHAnsi" w:hAnsiTheme="minorHAnsi" w:cstheme="minorHAnsi"/>
                <w:sz w:val="14"/>
                <w:szCs w:val="14"/>
              </w:rPr>
              <w:t>(describir</w:t>
            </w:r>
            <w:r w:rsidRPr="00D04B27">
              <w:rPr>
                <w:rFonts w:asciiTheme="minorHAnsi" w:hAnsiTheme="minorHAnsi" w:cstheme="minorHAnsi"/>
                <w:spacing w:val="1"/>
                <w:sz w:val="14"/>
                <w:szCs w:val="14"/>
              </w:rPr>
              <w:t xml:space="preserve"> </w:t>
            </w:r>
            <w:r w:rsidRPr="00D04B27">
              <w:rPr>
                <w:rFonts w:asciiTheme="minorHAnsi" w:hAnsiTheme="minorHAnsi" w:cstheme="minorHAnsi"/>
                <w:sz w:val="14"/>
                <w:szCs w:val="14"/>
              </w:rPr>
              <w:t>contenido</w:t>
            </w:r>
            <w:r w:rsidRPr="00D04B27">
              <w:rPr>
                <w:rFonts w:asciiTheme="minorHAnsi" w:hAnsiTheme="minorHAnsi" w:cstheme="minorHAnsi"/>
                <w:spacing w:val="1"/>
                <w:sz w:val="14"/>
                <w:szCs w:val="14"/>
              </w:rPr>
              <w:t xml:space="preserve"> </w:t>
            </w:r>
            <w:r w:rsidRPr="00D04B27">
              <w:rPr>
                <w:rFonts w:asciiTheme="minorHAnsi" w:hAnsiTheme="minorHAnsi" w:cstheme="minorHAnsi"/>
                <w:sz w:val="14"/>
                <w:szCs w:val="14"/>
              </w:rPr>
              <w:t>temático,</w:t>
            </w:r>
            <w:r w:rsidRPr="00D04B27">
              <w:rPr>
                <w:rFonts w:asciiTheme="minorHAnsi" w:hAnsiTheme="minorHAnsi" w:cstheme="minorHAnsi"/>
                <w:spacing w:val="1"/>
                <w:sz w:val="14"/>
                <w:szCs w:val="14"/>
              </w:rPr>
              <w:t xml:space="preserve"> </w:t>
            </w:r>
            <w:r w:rsidRPr="00D04B27">
              <w:rPr>
                <w:rFonts w:asciiTheme="minorHAnsi" w:hAnsiTheme="minorHAnsi" w:cstheme="minorHAnsi"/>
                <w:sz w:val="14"/>
                <w:szCs w:val="14"/>
              </w:rPr>
              <w:t>además</w:t>
            </w:r>
            <w:r w:rsidRPr="00D04B27">
              <w:rPr>
                <w:rFonts w:asciiTheme="minorHAnsi" w:hAnsiTheme="minorHAnsi" w:cstheme="minorHAnsi"/>
                <w:spacing w:val="1"/>
                <w:sz w:val="14"/>
                <w:szCs w:val="14"/>
              </w:rPr>
              <w:t xml:space="preserve"> </w:t>
            </w:r>
            <w:r w:rsidRPr="00D04B27">
              <w:rPr>
                <w:rFonts w:asciiTheme="minorHAnsi" w:hAnsiTheme="minorHAnsi" w:cstheme="minorHAnsi"/>
                <w:sz w:val="14"/>
                <w:szCs w:val="14"/>
              </w:rPr>
              <w:t>si</w:t>
            </w:r>
            <w:r w:rsidRPr="00D04B27">
              <w:rPr>
                <w:rFonts w:asciiTheme="minorHAnsi" w:hAnsiTheme="minorHAnsi" w:cstheme="minorHAnsi"/>
                <w:spacing w:val="1"/>
                <w:sz w:val="14"/>
                <w:szCs w:val="14"/>
              </w:rPr>
              <w:t xml:space="preserve"> </w:t>
            </w:r>
            <w:r w:rsidRPr="00D04B27">
              <w:rPr>
                <w:rFonts w:asciiTheme="minorHAnsi" w:hAnsiTheme="minorHAnsi" w:cstheme="minorHAnsi"/>
                <w:sz w:val="14"/>
                <w:szCs w:val="14"/>
              </w:rPr>
              <w:t>se</w:t>
            </w:r>
            <w:r w:rsidRPr="00D04B27">
              <w:rPr>
                <w:rFonts w:asciiTheme="minorHAnsi" w:hAnsiTheme="minorHAnsi" w:cstheme="minorHAnsi"/>
                <w:spacing w:val="-42"/>
                <w:sz w:val="14"/>
                <w:szCs w:val="14"/>
              </w:rPr>
              <w:t xml:space="preserve"> </w:t>
            </w:r>
            <w:r w:rsidRPr="00D04B27">
              <w:rPr>
                <w:rFonts w:asciiTheme="minorHAnsi" w:hAnsiTheme="minorHAnsi" w:cstheme="minorHAnsi"/>
                <w:sz w:val="14"/>
                <w:szCs w:val="14"/>
              </w:rPr>
              <w:t>realizarán</w:t>
            </w:r>
            <w:r w:rsidRPr="00D04B27">
              <w:rPr>
                <w:rFonts w:asciiTheme="minorHAnsi" w:hAnsiTheme="minorHAnsi" w:cstheme="minorHAnsi"/>
                <w:spacing w:val="1"/>
                <w:sz w:val="14"/>
                <w:szCs w:val="14"/>
              </w:rPr>
              <w:t xml:space="preserve"> </w:t>
            </w:r>
            <w:r w:rsidRPr="00D04B27">
              <w:rPr>
                <w:rFonts w:asciiTheme="minorHAnsi" w:hAnsiTheme="minorHAnsi" w:cstheme="minorHAnsi"/>
                <w:sz w:val="14"/>
                <w:szCs w:val="14"/>
              </w:rPr>
              <w:t>talleres,</w:t>
            </w:r>
            <w:r w:rsidRPr="00D04B27">
              <w:rPr>
                <w:rFonts w:asciiTheme="minorHAnsi" w:hAnsiTheme="minorHAnsi" w:cstheme="minorHAnsi"/>
                <w:spacing w:val="1"/>
                <w:sz w:val="14"/>
                <w:szCs w:val="14"/>
              </w:rPr>
              <w:t xml:space="preserve"> </w:t>
            </w:r>
            <w:r w:rsidRPr="00D04B27">
              <w:rPr>
                <w:rFonts w:asciiTheme="minorHAnsi" w:hAnsiTheme="minorHAnsi" w:cstheme="minorHAnsi"/>
                <w:sz w:val="14"/>
                <w:szCs w:val="14"/>
              </w:rPr>
              <w:t>recorridos</w:t>
            </w:r>
            <w:r w:rsidRPr="00D04B27">
              <w:rPr>
                <w:rFonts w:asciiTheme="minorHAnsi" w:hAnsiTheme="minorHAnsi" w:cstheme="minorHAnsi"/>
                <w:spacing w:val="1"/>
                <w:sz w:val="14"/>
                <w:szCs w:val="14"/>
              </w:rPr>
              <w:t xml:space="preserve"> </w:t>
            </w:r>
            <w:r w:rsidRPr="00D04B27">
              <w:rPr>
                <w:rFonts w:asciiTheme="minorHAnsi" w:hAnsiTheme="minorHAnsi" w:cstheme="minorHAnsi"/>
                <w:sz w:val="14"/>
                <w:szCs w:val="14"/>
              </w:rPr>
              <w:t>guiados,</w:t>
            </w:r>
            <w:r w:rsidRPr="00D04B27">
              <w:rPr>
                <w:rFonts w:asciiTheme="minorHAnsi" w:hAnsiTheme="minorHAnsi" w:cstheme="minorHAnsi"/>
                <w:spacing w:val="9"/>
                <w:sz w:val="14"/>
                <w:szCs w:val="14"/>
              </w:rPr>
              <w:t xml:space="preserve"> </w:t>
            </w:r>
            <w:r w:rsidRPr="00D04B27">
              <w:rPr>
                <w:rFonts w:asciiTheme="minorHAnsi" w:hAnsiTheme="minorHAnsi" w:cstheme="minorHAnsi"/>
                <w:sz w:val="14"/>
                <w:szCs w:val="14"/>
              </w:rPr>
              <w:t>entre otros, además de objetivo, alcance, duración de la sesión, evaluaciones, materiales y metodologías) que se implementarán desde la estrategia.</w:t>
            </w:r>
          </w:p>
        </w:tc>
        <w:tc>
          <w:tcPr>
            <w:tcW w:w="1134" w:type="dxa"/>
          </w:tcPr>
          <w:p w14:paraId="507FA2BF" w14:textId="77777777" w:rsidR="003B7022" w:rsidRPr="00D04B27" w:rsidRDefault="003B7022" w:rsidP="003B7022">
            <w:pPr>
              <w:pStyle w:val="TableParagraph"/>
              <w:rPr>
                <w:rFonts w:asciiTheme="minorHAnsi" w:hAnsiTheme="minorHAnsi" w:cstheme="minorHAnsi"/>
                <w:sz w:val="14"/>
                <w:szCs w:val="14"/>
              </w:rPr>
            </w:pPr>
          </w:p>
          <w:p w14:paraId="4B935BB1" w14:textId="77777777" w:rsidR="003B7022" w:rsidRPr="00D04B27" w:rsidRDefault="003B7022" w:rsidP="003B7022">
            <w:pPr>
              <w:pStyle w:val="TableParagraph"/>
              <w:rPr>
                <w:rFonts w:asciiTheme="minorHAnsi" w:hAnsiTheme="minorHAnsi" w:cstheme="minorHAnsi"/>
                <w:sz w:val="14"/>
                <w:szCs w:val="14"/>
              </w:rPr>
            </w:pPr>
          </w:p>
          <w:p w14:paraId="6F317B20" w14:textId="77777777" w:rsidR="003B7022" w:rsidRPr="00D04B27" w:rsidRDefault="003B7022" w:rsidP="003B7022">
            <w:pPr>
              <w:pStyle w:val="TableParagraph"/>
              <w:rPr>
                <w:rFonts w:asciiTheme="minorHAnsi" w:hAnsiTheme="minorHAnsi" w:cstheme="minorHAnsi"/>
                <w:sz w:val="14"/>
                <w:szCs w:val="14"/>
              </w:rPr>
            </w:pPr>
          </w:p>
          <w:p w14:paraId="584D750F" w14:textId="77777777" w:rsidR="003B7022" w:rsidRPr="00D04B27" w:rsidRDefault="003B7022" w:rsidP="003B7022">
            <w:pPr>
              <w:pStyle w:val="TableParagraph"/>
              <w:rPr>
                <w:rFonts w:asciiTheme="minorHAnsi" w:hAnsiTheme="minorHAnsi" w:cstheme="minorHAnsi"/>
                <w:sz w:val="14"/>
                <w:szCs w:val="14"/>
              </w:rPr>
            </w:pPr>
          </w:p>
          <w:p w14:paraId="2E9092CC" w14:textId="77777777" w:rsidR="003B7022" w:rsidRPr="00D04B27" w:rsidRDefault="003B7022" w:rsidP="003B7022">
            <w:pPr>
              <w:pStyle w:val="TableParagraph"/>
              <w:rPr>
                <w:rFonts w:asciiTheme="minorHAnsi" w:hAnsiTheme="minorHAnsi" w:cstheme="minorHAnsi"/>
                <w:sz w:val="14"/>
                <w:szCs w:val="14"/>
              </w:rPr>
            </w:pPr>
          </w:p>
          <w:p w14:paraId="7B5C677C" w14:textId="77777777" w:rsidR="003B7022" w:rsidRPr="00D04B27" w:rsidRDefault="003B7022" w:rsidP="003B7022">
            <w:pPr>
              <w:pStyle w:val="TableParagraph"/>
              <w:rPr>
                <w:rFonts w:asciiTheme="minorHAnsi" w:hAnsiTheme="minorHAnsi" w:cstheme="minorHAnsi"/>
                <w:sz w:val="14"/>
                <w:szCs w:val="14"/>
              </w:rPr>
            </w:pPr>
          </w:p>
          <w:p w14:paraId="22FAF5E9" w14:textId="77777777" w:rsidR="003B7022" w:rsidRPr="00D04B27" w:rsidRDefault="003B7022" w:rsidP="003B7022">
            <w:pPr>
              <w:pStyle w:val="TableParagraph"/>
              <w:rPr>
                <w:rFonts w:asciiTheme="minorHAnsi" w:hAnsiTheme="minorHAnsi" w:cstheme="minorHAnsi"/>
                <w:sz w:val="14"/>
                <w:szCs w:val="14"/>
              </w:rPr>
            </w:pPr>
          </w:p>
          <w:p w14:paraId="10B8BAD9" w14:textId="77777777" w:rsidR="003B7022" w:rsidRPr="00D04B27" w:rsidRDefault="003B7022" w:rsidP="003B7022">
            <w:pPr>
              <w:pStyle w:val="TableParagraph"/>
              <w:rPr>
                <w:rFonts w:asciiTheme="minorHAnsi" w:hAnsiTheme="minorHAnsi" w:cstheme="minorHAnsi"/>
                <w:sz w:val="14"/>
                <w:szCs w:val="14"/>
              </w:rPr>
            </w:pPr>
          </w:p>
          <w:p w14:paraId="19E4CA16" w14:textId="77777777" w:rsidR="003B7022" w:rsidRPr="00D04B27" w:rsidRDefault="003B7022" w:rsidP="003B7022">
            <w:pPr>
              <w:pStyle w:val="TableParagraph"/>
              <w:rPr>
                <w:rFonts w:asciiTheme="minorHAnsi" w:hAnsiTheme="minorHAnsi" w:cstheme="minorHAnsi"/>
                <w:sz w:val="14"/>
                <w:szCs w:val="14"/>
              </w:rPr>
            </w:pPr>
          </w:p>
          <w:p w14:paraId="79296AC2" w14:textId="3B2F3E3A" w:rsidR="003B7022" w:rsidRPr="00D04B27" w:rsidRDefault="00B45867" w:rsidP="00B45867">
            <w:pPr>
              <w:pStyle w:val="TableParagraph"/>
              <w:spacing w:before="143"/>
              <w:rPr>
                <w:rFonts w:asciiTheme="minorHAnsi" w:hAnsiTheme="minorHAnsi" w:cstheme="minorHAnsi"/>
                <w:sz w:val="14"/>
                <w:szCs w:val="14"/>
              </w:rPr>
            </w:pPr>
            <w:r>
              <w:rPr>
                <w:rFonts w:asciiTheme="minorHAnsi" w:hAnsiTheme="minorHAnsi" w:cstheme="minorHAnsi"/>
                <w:sz w:val="14"/>
                <w:szCs w:val="14"/>
              </w:rPr>
              <w:t xml:space="preserve">Enero de </w:t>
            </w:r>
            <w:r w:rsidR="003B7022" w:rsidRPr="00D04B27">
              <w:rPr>
                <w:rFonts w:asciiTheme="minorHAnsi" w:hAnsiTheme="minorHAnsi" w:cstheme="minorHAnsi"/>
                <w:sz w:val="14"/>
                <w:szCs w:val="14"/>
              </w:rPr>
              <w:t>2024</w:t>
            </w:r>
          </w:p>
        </w:tc>
        <w:tc>
          <w:tcPr>
            <w:tcW w:w="977" w:type="dxa"/>
          </w:tcPr>
          <w:p w14:paraId="44F17A3B" w14:textId="77777777" w:rsidR="003B7022" w:rsidRPr="00D04B27" w:rsidRDefault="003B7022" w:rsidP="003B7022">
            <w:pPr>
              <w:pStyle w:val="TableParagraph"/>
              <w:rPr>
                <w:rFonts w:asciiTheme="minorHAnsi" w:hAnsiTheme="minorHAnsi" w:cstheme="minorHAnsi"/>
                <w:sz w:val="14"/>
                <w:szCs w:val="14"/>
              </w:rPr>
            </w:pPr>
          </w:p>
          <w:p w14:paraId="7EEAF6AE" w14:textId="77777777" w:rsidR="003B7022" w:rsidRPr="00D04B27" w:rsidRDefault="003B7022" w:rsidP="003B7022">
            <w:pPr>
              <w:pStyle w:val="TableParagraph"/>
              <w:rPr>
                <w:rFonts w:asciiTheme="minorHAnsi" w:hAnsiTheme="minorHAnsi" w:cstheme="minorHAnsi"/>
                <w:sz w:val="14"/>
                <w:szCs w:val="14"/>
              </w:rPr>
            </w:pPr>
          </w:p>
          <w:p w14:paraId="17067BD5" w14:textId="77777777" w:rsidR="003B7022" w:rsidRPr="00D04B27" w:rsidRDefault="003B7022" w:rsidP="003B7022">
            <w:pPr>
              <w:pStyle w:val="TableParagraph"/>
              <w:rPr>
                <w:rFonts w:asciiTheme="minorHAnsi" w:hAnsiTheme="minorHAnsi" w:cstheme="minorHAnsi"/>
                <w:sz w:val="14"/>
                <w:szCs w:val="14"/>
              </w:rPr>
            </w:pPr>
          </w:p>
          <w:p w14:paraId="6EC94F5A" w14:textId="77777777" w:rsidR="003B7022" w:rsidRPr="00D04B27" w:rsidRDefault="003B7022" w:rsidP="003B7022">
            <w:pPr>
              <w:pStyle w:val="TableParagraph"/>
              <w:rPr>
                <w:rFonts w:asciiTheme="minorHAnsi" w:hAnsiTheme="minorHAnsi" w:cstheme="minorHAnsi"/>
                <w:sz w:val="14"/>
                <w:szCs w:val="14"/>
              </w:rPr>
            </w:pPr>
          </w:p>
          <w:p w14:paraId="3BF619A5" w14:textId="77777777" w:rsidR="003B7022" w:rsidRPr="00D04B27" w:rsidRDefault="003B7022" w:rsidP="003B7022">
            <w:pPr>
              <w:pStyle w:val="TableParagraph"/>
              <w:rPr>
                <w:rFonts w:asciiTheme="minorHAnsi" w:hAnsiTheme="minorHAnsi" w:cstheme="minorHAnsi"/>
                <w:sz w:val="14"/>
                <w:szCs w:val="14"/>
              </w:rPr>
            </w:pPr>
          </w:p>
          <w:p w14:paraId="6B42A2C9" w14:textId="77777777" w:rsidR="003B7022" w:rsidRPr="00D04B27" w:rsidRDefault="003B7022" w:rsidP="003B7022">
            <w:pPr>
              <w:pStyle w:val="TableParagraph"/>
              <w:rPr>
                <w:rFonts w:asciiTheme="minorHAnsi" w:hAnsiTheme="minorHAnsi" w:cstheme="minorHAnsi"/>
                <w:sz w:val="14"/>
                <w:szCs w:val="14"/>
              </w:rPr>
            </w:pPr>
          </w:p>
          <w:p w14:paraId="766BDCAC" w14:textId="77777777" w:rsidR="003B7022" w:rsidRPr="00D04B27" w:rsidRDefault="003B7022" w:rsidP="003B7022">
            <w:pPr>
              <w:pStyle w:val="TableParagraph"/>
              <w:rPr>
                <w:rFonts w:asciiTheme="minorHAnsi" w:hAnsiTheme="minorHAnsi" w:cstheme="minorHAnsi"/>
                <w:sz w:val="14"/>
                <w:szCs w:val="14"/>
              </w:rPr>
            </w:pPr>
          </w:p>
          <w:p w14:paraId="22FDA2CE" w14:textId="77777777" w:rsidR="003B7022" w:rsidRPr="00D04B27" w:rsidRDefault="003B7022" w:rsidP="003B7022">
            <w:pPr>
              <w:pStyle w:val="TableParagraph"/>
              <w:rPr>
                <w:rFonts w:asciiTheme="minorHAnsi" w:hAnsiTheme="minorHAnsi" w:cstheme="minorHAnsi"/>
                <w:sz w:val="14"/>
                <w:szCs w:val="14"/>
              </w:rPr>
            </w:pPr>
          </w:p>
          <w:p w14:paraId="775B7719" w14:textId="77777777" w:rsidR="003B7022" w:rsidRPr="00D04B27" w:rsidRDefault="003B7022" w:rsidP="003B7022">
            <w:pPr>
              <w:pStyle w:val="TableParagraph"/>
              <w:rPr>
                <w:rFonts w:asciiTheme="minorHAnsi" w:hAnsiTheme="minorHAnsi" w:cstheme="minorHAnsi"/>
                <w:sz w:val="14"/>
                <w:szCs w:val="14"/>
              </w:rPr>
            </w:pPr>
          </w:p>
          <w:p w14:paraId="0AF4F81D" w14:textId="309EC459" w:rsidR="003B7022" w:rsidRPr="00D04B27" w:rsidRDefault="00B45867" w:rsidP="00B45867">
            <w:pPr>
              <w:pStyle w:val="TableParagraph"/>
              <w:spacing w:before="143"/>
              <w:rPr>
                <w:rFonts w:asciiTheme="minorHAnsi" w:hAnsiTheme="minorHAnsi" w:cstheme="minorHAnsi"/>
                <w:sz w:val="14"/>
                <w:szCs w:val="14"/>
              </w:rPr>
            </w:pPr>
            <w:r>
              <w:rPr>
                <w:rFonts w:asciiTheme="minorHAnsi" w:hAnsiTheme="minorHAnsi" w:cstheme="minorHAnsi"/>
                <w:sz w:val="14"/>
                <w:szCs w:val="14"/>
              </w:rPr>
              <w:t xml:space="preserve">Diciembre de </w:t>
            </w:r>
            <w:r w:rsidR="003B7022" w:rsidRPr="00D04B27">
              <w:rPr>
                <w:rFonts w:asciiTheme="minorHAnsi" w:hAnsiTheme="minorHAnsi" w:cstheme="minorHAnsi"/>
                <w:sz w:val="14"/>
                <w:szCs w:val="14"/>
              </w:rPr>
              <w:t>2024</w:t>
            </w:r>
          </w:p>
        </w:tc>
      </w:tr>
      <w:tr w:rsidR="003B7022" w:rsidRPr="00D04B27" w14:paraId="1CCDA77A" w14:textId="77777777" w:rsidTr="008723C6">
        <w:trPr>
          <w:trHeight w:val="2820"/>
        </w:trPr>
        <w:tc>
          <w:tcPr>
            <w:tcW w:w="1608" w:type="dxa"/>
            <w:vMerge w:val="restart"/>
          </w:tcPr>
          <w:p w14:paraId="271023A8" w14:textId="77777777" w:rsidR="003B7022" w:rsidRPr="00D04B27" w:rsidRDefault="003B7022" w:rsidP="003B7022">
            <w:pPr>
              <w:rPr>
                <w:rFonts w:asciiTheme="minorHAnsi" w:hAnsiTheme="minorHAnsi" w:cstheme="minorHAnsi"/>
                <w:sz w:val="14"/>
                <w:szCs w:val="14"/>
              </w:rPr>
            </w:pPr>
            <w:r w:rsidRPr="00D04B27">
              <w:rPr>
                <w:rFonts w:asciiTheme="minorHAnsi" w:hAnsiTheme="minorHAnsi" w:cstheme="minorHAnsi"/>
                <w:sz w:val="14"/>
                <w:szCs w:val="14"/>
              </w:rPr>
              <w:lastRenderedPageBreak/>
              <w:t>Fase</w:t>
            </w:r>
            <w:r w:rsidRPr="00D04B27">
              <w:rPr>
                <w:rFonts w:asciiTheme="minorHAnsi" w:hAnsiTheme="minorHAnsi" w:cstheme="minorHAnsi"/>
                <w:sz w:val="14"/>
                <w:szCs w:val="14"/>
              </w:rPr>
              <w:tab/>
              <w:t>2:</w:t>
            </w:r>
          </w:p>
          <w:p w14:paraId="3D3E5986" w14:textId="3134B122" w:rsidR="003B7022" w:rsidRPr="00D04B27" w:rsidRDefault="003B7022" w:rsidP="003B7022">
            <w:pPr>
              <w:jc w:val="both"/>
              <w:rPr>
                <w:rFonts w:asciiTheme="minorHAnsi" w:hAnsiTheme="minorHAnsi" w:cstheme="minorHAnsi"/>
                <w:sz w:val="14"/>
                <w:szCs w:val="14"/>
              </w:rPr>
            </w:pPr>
            <w:r w:rsidRPr="00D04B27">
              <w:rPr>
                <w:rFonts w:asciiTheme="minorHAnsi" w:hAnsiTheme="minorHAnsi" w:cstheme="minorHAnsi"/>
                <w:sz w:val="14"/>
                <w:szCs w:val="14"/>
              </w:rPr>
              <w:t>Desarrollo de la implementación de la estrategia que se realizará durante los años 3, 4, 5, 6,7 y 8 lo que implica las actividades contenidas en el documento de la estrategia. Incorporando la asesoría, fortalecimiento de capacidades, asistencia técnica con instituciones y/u organizaciones sociales. Lo cual corresponde al 100% del cumplimiento de la meta anual</w:t>
            </w:r>
          </w:p>
        </w:tc>
        <w:tc>
          <w:tcPr>
            <w:tcW w:w="1612" w:type="dxa"/>
            <w:vMerge w:val="restart"/>
          </w:tcPr>
          <w:p w14:paraId="1BFD435F" w14:textId="5DC695D0" w:rsidR="003B7022" w:rsidRPr="00D04B27" w:rsidRDefault="00AD40FF" w:rsidP="003B7022">
            <w:pPr>
              <w:rPr>
                <w:rFonts w:asciiTheme="minorHAnsi" w:hAnsiTheme="minorHAnsi" w:cstheme="minorHAnsi"/>
                <w:sz w:val="14"/>
                <w:szCs w:val="14"/>
              </w:rPr>
            </w:pPr>
            <w:r w:rsidRPr="00AD40FF">
              <w:rPr>
                <w:rFonts w:asciiTheme="minorHAnsi" w:hAnsiTheme="minorHAnsi" w:cstheme="minorHAnsi"/>
                <w:sz w:val="14"/>
                <w:szCs w:val="14"/>
              </w:rPr>
              <w:t>Generar ejercicios/acciones de capacitación a profesionales de la salud para que puedan desempeñar un rol activo en la promoción de ciudadanías alimentarias, mediante la implementación de programas educativos adaptados a las necesidades y realidades locales.</w:t>
            </w:r>
          </w:p>
        </w:tc>
        <w:tc>
          <w:tcPr>
            <w:tcW w:w="1235" w:type="dxa"/>
          </w:tcPr>
          <w:p w14:paraId="5E0E573F" w14:textId="567F0B20" w:rsidR="003B7022" w:rsidRPr="00D04B27" w:rsidRDefault="003B7022" w:rsidP="003B7022">
            <w:pPr>
              <w:pStyle w:val="TableParagraph"/>
              <w:jc w:val="both"/>
              <w:rPr>
                <w:rFonts w:asciiTheme="minorHAnsi" w:hAnsiTheme="minorHAnsi" w:cstheme="minorHAnsi"/>
                <w:sz w:val="14"/>
                <w:szCs w:val="14"/>
              </w:rPr>
            </w:pPr>
            <w:r w:rsidRPr="00D04B27">
              <w:rPr>
                <w:rFonts w:asciiTheme="minorHAnsi" w:eastAsiaTheme="minorHAnsi" w:hAnsiTheme="minorHAnsi" w:cstheme="minorHAnsi"/>
                <w:sz w:val="14"/>
                <w:szCs w:val="14"/>
              </w:rPr>
              <w:t>Educación alimentaria y nutricional</w:t>
            </w:r>
          </w:p>
        </w:tc>
        <w:tc>
          <w:tcPr>
            <w:tcW w:w="1636" w:type="dxa"/>
          </w:tcPr>
          <w:p w14:paraId="62DAB851" w14:textId="77777777" w:rsidR="003B7022" w:rsidRPr="00D04B27" w:rsidRDefault="003B7022" w:rsidP="003B7022">
            <w:pPr>
              <w:pStyle w:val="TableParagraph"/>
              <w:spacing w:before="1"/>
              <w:ind w:right="-14"/>
              <w:jc w:val="both"/>
              <w:rPr>
                <w:rFonts w:asciiTheme="minorHAnsi" w:hAnsiTheme="minorHAnsi" w:cstheme="minorHAnsi"/>
                <w:sz w:val="14"/>
                <w:szCs w:val="14"/>
              </w:rPr>
            </w:pPr>
            <w:r w:rsidRPr="00D04B27">
              <w:rPr>
                <w:rFonts w:asciiTheme="minorHAnsi" w:hAnsiTheme="minorHAnsi" w:cstheme="minorHAnsi"/>
                <w:sz w:val="14"/>
                <w:szCs w:val="14"/>
              </w:rPr>
              <w:t>Enfoque</w:t>
            </w:r>
            <w:r w:rsidRPr="00D04B27">
              <w:rPr>
                <w:rFonts w:asciiTheme="minorHAnsi" w:hAnsiTheme="minorHAnsi" w:cstheme="minorHAnsi"/>
                <w:spacing w:val="1"/>
                <w:sz w:val="14"/>
                <w:szCs w:val="14"/>
              </w:rPr>
              <w:t xml:space="preserve"> poblacional, </w:t>
            </w:r>
            <w:r w:rsidRPr="00D04B27">
              <w:rPr>
                <w:rFonts w:asciiTheme="minorHAnsi" w:hAnsiTheme="minorHAnsi" w:cstheme="minorHAnsi"/>
                <w:sz w:val="14"/>
                <w:szCs w:val="14"/>
              </w:rPr>
              <w:t>diferencial, territorial y de género en la educación alimentaria y nutricional</w:t>
            </w:r>
          </w:p>
          <w:p w14:paraId="7BDDF8A1" w14:textId="77777777" w:rsidR="003B7022" w:rsidRPr="00D04B27" w:rsidRDefault="003B7022" w:rsidP="003B7022">
            <w:pPr>
              <w:pStyle w:val="TableParagraph"/>
              <w:spacing w:before="10"/>
              <w:jc w:val="both"/>
              <w:rPr>
                <w:rFonts w:asciiTheme="minorHAnsi" w:hAnsiTheme="minorHAnsi" w:cstheme="minorHAnsi"/>
                <w:sz w:val="14"/>
                <w:szCs w:val="14"/>
              </w:rPr>
            </w:pPr>
          </w:p>
          <w:p w14:paraId="0D982656" w14:textId="77777777" w:rsidR="003B7022" w:rsidRPr="00D04B27" w:rsidRDefault="003B7022" w:rsidP="003B7022">
            <w:pPr>
              <w:pStyle w:val="TableParagraph"/>
              <w:spacing w:before="10"/>
              <w:jc w:val="both"/>
              <w:rPr>
                <w:rFonts w:asciiTheme="minorHAnsi" w:hAnsiTheme="minorHAnsi" w:cstheme="minorHAnsi"/>
                <w:sz w:val="14"/>
                <w:szCs w:val="14"/>
              </w:rPr>
            </w:pPr>
          </w:p>
          <w:p w14:paraId="6735ED84" w14:textId="21036FCF" w:rsidR="003B7022" w:rsidRPr="00D04B27" w:rsidRDefault="003B7022" w:rsidP="003B7022">
            <w:pPr>
              <w:rPr>
                <w:rFonts w:asciiTheme="minorHAnsi" w:hAnsiTheme="minorHAnsi" w:cstheme="minorHAnsi"/>
                <w:sz w:val="14"/>
                <w:szCs w:val="14"/>
              </w:rPr>
            </w:pPr>
            <w:r w:rsidRPr="00D04B27">
              <w:rPr>
                <w:rFonts w:asciiTheme="minorHAnsi" w:hAnsiTheme="minorHAnsi" w:cstheme="minorHAnsi"/>
                <w:sz w:val="14"/>
                <w:szCs w:val="14"/>
              </w:rPr>
              <w:t>Recomendaciones de EAN en la ruralidad: Temas más importantes (lactancia – Crónicas)</w:t>
            </w:r>
          </w:p>
        </w:tc>
        <w:tc>
          <w:tcPr>
            <w:tcW w:w="1275" w:type="dxa"/>
          </w:tcPr>
          <w:p w14:paraId="1BE52561" w14:textId="77777777" w:rsidR="003B7022" w:rsidRPr="00D04B27" w:rsidRDefault="003B7022" w:rsidP="003B7022">
            <w:pPr>
              <w:spacing w:after="0"/>
              <w:rPr>
                <w:rFonts w:asciiTheme="minorHAnsi" w:hAnsiTheme="minorHAnsi" w:cstheme="minorHAnsi"/>
                <w:sz w:val="14"/>
                <w:szCs w:val="14"/>
              </w:rPr>
            </w:pPr>
            <w:r w:rsidRPr="00D04B27">
              <w:rPr>
                <w:rFonts w:asciiTheme="minorHAnsi" w:hAnsiTheme="minorHAnsi" w:cstheme="minorHAnsi"/>
                <w:sz w:val="14"/>
                <w:szCs w:val="14"/>
              </w:rPr>
              <w:t>1. Evaluación de inicio</w:t>
            </w:r>
          </w:p>
          <w:p w14:paraId="40D7B129" w14:textId="77777777" w:rsidR="003B7022" w:rsidRPr="00D04B27" w:rsidRDefault="003B7022" w:rsidP="003B7022">
            <w:pPr>
              <w:spacing w:after="0"/>
              <w:rPr>
                <w:rFonts w:asciiTheme="minorHAnsi" w:hAnsiTheme="minorHAnsi" w:cstheme="minorHAnsi"/>
                <w:sz w:val="14"/>
                <w:szCs w:val="14"/>
              </w:rPr>
            </w:pPr>
            <w:r w:rsidRPr="00D04B27">
              <w:rPr>
                <w:rFonts w:asciiTheme="minorHAnsi" w:hAnsiTheme="minorHAnsi" w:cstheme="minorHAnsi"/>
                <w:sz w:val="14"/>
                <w:szCs w:val="14"/>
              </w:rPr>
              <w:t xml:space="preserve">2. Ejercicio introductorio al tema </w:t>
            </w:r>
          </w:p>
          <w:p w14:paraId="2DB45134" w14:textId="77777777" w:rsidR="003B7022" w:rsidRPr="00D04B27" w:rsidRDefault="003B7022" w:rsidP="003B7022">
            <w:pPr>
              <w:spacing w:after="0"/>
              <w:rPr>
                <w:rFonts w:asciiTheme="minorHAnsi" w:hAnsiTheme="minorHAnsi" w:cstheme="minorHAnsi"/>
                <w:sz w:val="14"/>
                <w:szCs w:val="14"/>
              </w:rPr>
            </w:pPr>
            <w:r w:rsidRPr="00D04B27">
              <w:rPr>
                <w:rFonts w:asciiTheme="minorHAnsi" w:hAnsiTheme="minorHAnsi" w:cstheme="minorHAnsi"/>
                <w:sz w:val="14"/>
                <w:szCs w:val="14"/>
              </w:rPr>
              <w:t>3. Socialización de contenidos</w:t>
            </w:r>
          </w:p>
          <w:p w14:paraId="799C1386" w14:textId="77777777" w:rsidR="003B7022" w:rsidRPr="00D04B27" w:rsidRDefault="003B7022" w:rsidP="003B7022">
            <w:pPr>
              <w:spacing w:after="0"/>
              <w:rPr>
                <w:rFonts w:asciiTheme="minorHAnsi" w:hAnsiTheme="minorHAnsi" w:cstheme="minorHAnsi"/>
                <w:sz w:val="14"/>
                <w:szCs w:val="14"/>
              </w:rPr>
            </w:pPr>
            <w:r w:rsidRPr="00D04B27">
              <w:rPr>
                <w:rFonts w:asciiTheme="minorHAnsi" w:hAnsiTheme="minorHAnsi" w:cstheme="minorHAnsi"/>
                <w:sz w:val="14"/>
                <w:szCs w:val="14"/>
              </w:rPr>
              <w:t>4. Evaluación final</w:t>
            </w:r>
          </w:p>
          <w:p w14:paraId="1AE5D4CB" w14:textId="73A60180" w:rsidR="003B7022" w:rsidRPr="00D04B27" w:rsidRDefault="003B7022" w:rsidP="003B7022">
            <w:pPr>
              <w:spacing w:after="0"/>
              <w:rPr>
                <w:rFonts w:asciiTheme="minorHAnsi" w:hAnsiTheme="minorHAnsi" w:cstheme="minorHAnsi"/>
                <w:sz w:val="14"/>
                <w:szCs w:val="14"/>
              </w:rPr>
            </w:pPr>
            <w:r w:rsidRPr="00D04B27">
              <w:rPr>
                <w:rFonts w:asciiTheme="minorHAnsi" w:hAnsiTheme="minorHAnsi" w:cstheme="minorHAnsi"/>
                <w:sz w:val="14"/>
                <w:szCs w:val="14"/>
              </w:rPr>
              <w:t>5. Ejercicio sugerido</w:t>
            </w:r>
          </w:p>
        </w:tc>
        <w:tc>
          <w:tcPr>
            <w:tcW w:w="1483" w:type="dxa"/>
          </w:tcPr>
          <w:p w14:paraId="7E21428A" w14:textId="42947539" w:rsidR="003B7022" w:rsidRPr="00D04B27" w:rsidRDefault="003B7022" w:rsidP="003B7022">
            <w:pPr>
              <w:pStyle w:val="TableParagraph"/>
              <w:rPr>
                <w:rFonts w:asciiTheme="minorHAnsi" w:hAnsiTheme="minorHAnsi" w:cstheme="minorHAnsi"/>
                <w:sz w:val="14"/>
                <w:szCs w:val="14"/>
              </w:rPr>
            </w:pPr>
            <w:r w:rsidRPr="00D04B27">
              <w:rPr>
                <w:rFonts w:asciiTheme="minorHAnsi" w:hAnsiTheme="minorHAnsi" w:cstheme="minorHAnsi"/>
                <w:sz w:val="14"/>
                <w:szCs w:val="14"/>
              </w:rPr>
              <w:t>Equipo Dirección de Participación social, gestión territorial y transectorial – Equipo Dirección de Salud Colectiva – Subd. Determinantes en Salud.</w:t>
            </w:r>
          </w:p>
        </w:tc>
        <w:tc>
          <w:tcPr>
            <w:tcW w:w="1636" w:type="dxa"/>
          </w:tcPr>
          <w:p w14:paraId="4462F528" w14:textId="77777777" w:rsidR="003B7022" w:rsidRDefault="008A68D5" w:rsidP="003B7022">
            <w:pPr>
              <w:pStyle w:val="TableParagraph"/>
              <w:tabs>
                <w:tab w:val="left" w:pos="1022"/>
              </w:tabs>
              <w:spacing w:before="1" w:line="183" w:lineRule="exact"/>
              <w:jc w:val="both"/>
              <w:rPr>
                <w:rFonts w:asciiTheme="minorHAnsi" w:hAnsiTheme="minorHAnsi" w:cstheme="minorHAnsi"/>
                <w:sz w:val="14"/>
                <w:szCs w:val="14"/>
              </w:rPr>
            </w:pPr>
            <w:r>
              <w:rPr>
                <w:rFonts w:asciiTheme="minorHAnsi" w:hAnsiTheme="minorHAnsi" w:cstheme="minorHAnsi"/>
                <w:sz w:val="14"/>
                <w:szCs w:val="14"/>
              </w:rPr>
              <w:t>Manual de Metodología e implementación</w:t>
            </w:r>
          </w:p>
          <w:p w14:paraId="0BDA5F93" w14:textId="77777777" w:rsidR="008A68D5" w:rsidRDefault="008A68D5" w:rsidP="003B7022">
            <w:pPr>
              <w:pStyle w:val="TableParagraph"/>
              <w:tabs>
                <w:tab w:val="left" w:pos="1022"/>
              </w:tabs>
              <w:spacing w:before="1" w:line="183" w:lineRule="exact"/>
              <w:jc w:val="both"/>
              <w:rPr>
                <w:rFonts w:asciiTheme="minorHAnsi" w:hAnsiTheme="minorHAnsi" w:cstheme="minorHAnsi"/>
                <w:sz w:val="14"/>
                <w:szCs w:val="14"/>
              </w:rPr>
            </w:pPr>
          </w:p>
          <w:p w14:paraId="23D03C91" w14:textId="72002D65" w:rsidR="008A68D5" w:rsidRDefault="008A68D5" w:rsidP="003B7022">
            <w:pPr>
              <w:pStyle w:val="TableParagraph"/>
              <w:tabs>
                <w:tab w:val="left" w:pos="1022"/>
              </w:tabs>
              <w:spacing w:before="1" w:line="183" w:lineRule="exact"/>
              <w:jc w:val="both"/>
              <w:rPr>
                <w:rFonts w:asciiTheme="minorHAnsi" w:hAnsiTheme="minorHAnsi" w:cstheme="minorHAnsi"/>
                <w:sz w:val="14"/>
                <w:szCs w:val="14"/>
              </w:rPr>
            </w:pPr>
            <w:r>
              <w:rPr>
                <w:rFonts w:asciiTheme="minorHAnsi" w:hAnsiTheme="minorHAnsi" w:cstheme="minorHAnsi"/>
                <w:sz w:val="14"/>
                <w:szCs w:val="14"/>
              </w:rPr>
              <w:t>Actas</w:t>
            </w:r>
          </w:p>
          <w:p w14:paraId="06BD69E1" w14:textId="77777777" w:rsidR="008A68D5" w:rsidRDefault="008A68D5" w:rsidP="003B7022">
            <w:pPr>
              <w:pStyle w:val="TableParagraph"/>
              <w:tabs>
                <w:tab w:val="left" w:pos="1022"/>
              </w:tabs>
              <w:spacing w:before="1" w:line="183" w:lineRule="exact"/>
              <w:jc w:val="both"/>
              <w:rPr>
                <w:rFonts w:asciiTheme="minorHAnsi" w:hAnsiTheme="minorHAnsi" w:cstheme="minorHAnsi"/>
                <w:sz w:val="14"/>
                <w:szCs w:val="14"/>
              </w:rPr>
            </w:pPr>
          </w:p>
          <w:p w14:paraId="0C8388CE" w14:textId="539142D3" w:rsidR="008A68D5" w:rsidRDefault="008A68D5" w:rsidP="003B7022">
            <w:pPr>
              <w:pStyle w:val="TableParagraph"/>
              <w:tabs>
                <w:tab w:val="left" w:pos="1022"/>
              </w:tabs>
              <w:spacing w:before="1" w:line="183" w:lineRule="exact"/>
              <w:jc w:val="both"/>
              <w:rPr>
                <w:rFonts w:asciiTheme="minorHAnsi" w:hAnsiTheme="minorHAnsi" w:cstheme="minorHAnsi"/>
                <w:sz w:val="14"/>
                <w:szCs w:val="14"/>
              </w:rPr>
            </w:pPr>
            <w:r>
              <w:rPr>
                <w:rFonts w:asciiTheme="minorHAnsi" w:hAnsiTheme="minorHAnsi" w:cstheme="minorHAnsi"/>
                <w:sz w:val="14"/>
                <w:szCs w:val="14"/>
              </w:rPr>
              <w:t>Registro fotográfico</w:t>
            </w:r>
          </w:p>
          <w:p w14:paraId="567AE660" w14:textId="77777777" w:rsidR="008A68D5" w:rsidRDefault="008A68D5" w:rsidP="003B7022">
            <w:pPr>
              <w:pStyle w:val="TableParagraph"/>
              <w:tabs>
                <w:tab w:val="left" w:pos="1022"/>
              </w:tabs>
              <w:spacing w:before="1" w:line="183" w:lineRule="exact"/>
              <w:jc w:val="both"/>
              <w:rPr>
                <w:rFonts w:asciiTheme="minorHAnsi" w:hAnsiTheme="minorHAnsi" w:cstheme="minorHAnsi"/>
                <w:sz w:val="14"/>
                <w:szCs w:val="14"/>
              </w:rPr>
            </w:pPr>
          </w:p>
          <w:p w14:paraId="3E8EBA22" w14:textId="113E1DA7" w:rsidR="008A68D5" w:rsidRDefault="008A68D5" w:rsidP="003B7022">
            <w:pPr>
              <w:pStyle w:val="TableParagraph"/>
              <w:tabs>
                <w:tab w:val="left" w:pos="1022"/>
              </w:tabs>
              <w:spacing w:before="1" w:line="183" w:lineRule="exact"/>
              <w:jc w:val="both"/>
              <w:rPr>
                <w:rFonts w:asciiTheme="minorHAnsi" w:hAnsiTheme="minorHAnsi" w:cstheme="minorHAnsi"/>
                <w:sz w:val="14"/>
                <w:szCs w:val="14"/>
              </w:rPr>
            </w:pPr>
            <w:r>
              <w:rPr>
                <w:rFonts w:asciiTheme="minorHAnsi" w:hAnsiTheme="minorHAnsi" w:cstheme="minorHAnsi"/>
                <w:sz w:val="14"/>
                <w:szCs w:val="14"/>
              </w:rPr>
              <w:t>Listados de asistencia</w:t>
            </w:r>
          </w:p>
          <w:p w14:paraId="196B55CC" w14:textId="77777777" w:rsidR="008A68D5" w:rsidRDefault="008A68D5" w:rsidP="003B7022">
            <w:pPr>
              <w:pStyle w:val="TableParagraph"/>
              <w:tabs>
                <w:tab w:val="left" w:pos="1022"/>
              </w:tabs>
              <w:spacing w:before="1" w:line="183" w:lineRule="exact"/>
              <w:jc w:val="both"/>
              <w:rPr>
                <w:rFonts w:asciiTheme="minorHAnsi" w:hAnsiTheme="minorHAnsi" w:cstheme="minorHAnsi"/>
                <w:sz w:val="14"/>
                <w:szCs w:val="14"/>
              </w:rPr>
            </w:pPr>
          </w:p>
          <w:p w14:paraId="065660B1" w14:textId="0F1A09CD" w:rsidR="008A68D5" w:rsidRDefault="008A68D5" w:rsidP="003B7022">
            <w:pPr>
              <w:pStyle w:val="TableParagraph"/>
              <w:tabs>
                <w:tab w:val="left" w:pos="1022"/>
              </w:tabs>
              <w:spacing w:before="1" w:line="183" w:lineRule="exact"/>
              <w:jc w:val="both"/>
              <w:rPr>
                <w:rFonts w:asciiTheme="minorHAnsi" w:hAnsiTheme="minorHAnsi" w:cstheme="minorHAnsi"/>
                <w:sz w:val="14"/>
                <w:szCs w:val="14"/>
              </w:rPr>
            </w:pPr>
            <w:r>
              <w:rPr>
                <w:rFonts w:asciiTheme="minorHAnsi" w:hAnsiTheme="minorHAnsi" w:cstheme="minorHAnsi"/>
                <w:sz w:val="14"/>
                <w:szCs w:val="14"/>
              </w:rPr>
              <w:t>Evaluaciones</w:t>
            </w:r>
          </w:p>
          <w:p w14:paraId="397E8E77" w14:textId="0582B652" w:rsidR="008A68D5" w:rsidRDefault="008A68D5" w:rsidP="003B7022">
            <w:pPr>
              <w:pStyle w:val="TableParagraph"/>
              <w:tabs>
                <w:tab w:val="left" w:pos="1022"/>
              </w:tabs>
              <w:spacing w:before="1" w:line="183" w:lineRule="exact"/>
              <w:jc w:val="both"/>
              <w:rPr>
                <w:rFonts w:asciiTheme="minorHAnsi" w:hAnsiTheme="minorHAnsi" w:cstheme="minorHAnsi"/>
                <w:sz w:val="14"/>
                <w:szCs w:val="14"/>
              </w:rPr>
            </w:pPr>
          </w:p>
          <w:p w14:paraId="4986710B" w14:textId="12D97E86" w:rsidR="008A68D5" w:rsidRDefault="008A68D5" w:rsidP="003B7022">
            <w:pPr>
              <w:pStyle w:val="TableParagraph"/>
              <w:tabs>
                <w:tab w:val="left" w:pos="1022"/>
              </w:tabs>
              <w:spacing w:before="1" w:line="183" w:lineRule="exact"/>
              <w:jc w:val="both"/>
              <w:rPr>
                <w:rFonts w:asciiTheme="minorHAnsi" w:hAnsiTheme="minorHAnsi" w:cstheme="minorHAnsi"/>
                <w:sz w:val="14"/>
                <w:szCs w:val="14"/>
              </w:rPr>
            </w:pPr>
            <w:r>
              <w:rPr>
                <w:rFonts w:asciiTheme="minorHAnsi" w:hAnsiTheme="minorHAnsi" w:cstheme="minorHAnsi"/>
                <w:sz w:val="14"/>
                <w:szCs w:val="14"/>
              </w:rPr>
              <w:t>Encuestas de Satisfacción</w:t>
            </w:r>
          </w:p>
          <w:p w14:paraId="5D029D52" w14:textId="5E3B6D86" w:rsidR="008A68D5" w:rsidRPr="00D04B27" w:rsidRDefault="008A68D5" w:rsidP="003B7022">
            <w:pPr>
              <w:pStyle w:val="TableParagraph"/>
              <w:tabs>
                <w:tab w:val="left" w:pos="1022"/>
              </w:tabs>
              <w:spacing w:before="1" w:line="183" w:lineRule="exact"/>
              <w:jc w:val="both"/>
              <w:rPr>
                <w:rFonts w:asciiTheme="minorHAnsi" w:hAnsiTheme="minorHAnsi" w:cstheme="minorHAnsi"/>
                <w:sz w:val="14"/>
                <w:szCs w:val="14"/>
              </w:rPr>
            </w:pPr>
          </w:p>
        </w:tc>
        <w:tc>
          <w:tcPr>
            <w:tcW w:w="1134" w:type="dxa"/>
          </w:tcPr>
          <w:p w14:paraId="485A2FED" w14:textId="54C691B1" w:rsidR="003B7022" w:rsidRPr="00D04B27" w:rsidRDefault="008A68D5" w:rsidP="003B7022">
            <w:pPr>
              <w:pStyle w:val="TableParagraph"/>
              <w:rPr>
                <w:rFonts w:asciiTheme="minorHAnsi" w:hAnsiTheme="minorHAnsi" w:cstheme="minorHAnsi"/>
                <w:sz w:val="14"/>
                <w:szCs w:val="14"/>
              </w:rPr>
            </w:pPr>
            <w:r>
              <w:rPr>
                <w:rFonts w:asciiTheme="minorHAnsi" w:hAnsiTheme="minorHAnsi" w:cstheme="minorHAnsi"/>
                <w:sz w:val="14"/>
                <w:szCs w:val="14"/>
              </w:rPr>
              <w:t>Durante los años de vigencia de este producto en la Política Pública</w:t>
            </w:r>
          </w:p>
        </w:tc>
        <w:tc>
          <w:tcPr>
            <w:tcW w:w="977" w:type="dxa"/>
          </w:tcPr>
          <w:p w14:paraId="46ED6878" w14:textId="2C498513" w:rsidR="003B7022" w:rsidRPr="00D04B27" w:rsidRDefault="008A68D5" w:rsidP="003B7022">
            <w:pPr>
              <w:pStyle w:val="TableParagraph"/>
              <w:rPr>
                <w:rFonts w:asciiTheme="minorHAnsi" w:hAnsiTheme="minorHAnsi" w:cstheme="minorHAnsi"/>
                <w:sz w:val="14"/>
                <w:szCs w:val="14"/>
              </w:rPr>
            </w:pPr>
            <w:r>
              <w:rPr>
                <w:rFonts w:asciiTheme="minorHAnsi" w:hAnsiTheme="minorHAnsi" w:cstheme="minorHAnsi"/>
                <w:sz w:val="14"/>
                <w:szCs w:val="14"/>
              </w:rPr>
              <w:t>Durante los años de vigencia de este producto en la Política Pública</w:t>
            </w:r>
          </w:p>
        </w:tc>
      </w:tr>
      <w:tr w:rsidR="008A68D5" w:rsidRPr="00D04B27" w14:paraId="63BAA73D" w14:textId="77777777" w:rsidTr="008723C6">
        <w:trPr>
          <w:trHeight w:val="2820"/>
        </w:trPr>
        <w:tc>
          <w:tcPr>
            <w:tcW w:w="1608" w:type="dxa"/>
            <w:vMerge/>
          </w:tcPr>
          <w:p w14:paraId="31E58263" w14:textId="7567B824" w:rsidR="008A68D5" w:rsidRPr="00D04B27" w:rsidRDefault="008A68D5" w:rsidP="008A68D5">
            <w:pPr>
              <w:jc w:val="both"/>
              <w:rPr>
                <w:rFonts w:asciiTheme="minorHAnsi" w:hAnsiTheme="minorHAnsi" w:cstheme="minorHAnsi"/>
                <w:sz w:val="14"/>
                <w:szCs w:val="14"/>
              </w:rPr>
            </w:pPr>
          </w:p>
        </w:tc>
        <w:tc>
          <w:tcPr>
            <w:tcW w:w="1612" w:type="dxa"/>
            <w:vMerge/>
          </w:tcPr>
          <w:p w14:paraId="4CC7E130" w14:textId="07475E9E" w:rsidR="008A68D5" w:rsidRPr="00D04B27" w:rsidRDefault="008A68D5" w:rsidP="008A68D5">
            <w:pPr>
              <w:rPr>
                <w:rFonts w:asciiTheme="minorHAnsi" w:eastAsiaTheme="minorHAnsi" w:hAnsiTheme="minorHAnsi" w:cstheme="minorHAnsi"/>
                <w:sz w:val="14"/>
                <w:szCs w:val="14"/>
              </w:rPr>
            </w:pPr>
          </w:p>
        </w:tc>
        <w:tc>
          <w:tcPr>
            <w:tcW w:w="1235" w:type="dxa"/>
          </w:tcPr>
          <w:p w14:paraId="2B16C462" w14:textId="0084FED6" w:rsidR="008A68D5" w:rsidRPr="00D04B27" w:rsidRDefault="008A68D5" w:rsidP="008A68D5">
            <w:pPr>
              <w:pStyle w:val="TableParagraph"/>
              <w:jc w:val="both"/>
              <w:rPr>
                <w:rFonts w:asciiTheme="minorHAnsi" w:eastAsiaTheme="minorHAnsi" w:hAnsiTheme="minorHAnsi" w:cstheme="minorHAnsi"/>
                <w:sz w:val="14"/>
                <w:szCs w:val="14"/>
              </w:rPr>
            </w:pPr>
            <w:r w:rsidRPr="00D04B27">
              <w:rPr>
                <w:rFonts w:asciiTheme="minorHAnsi" w:hAnsiTheme="minorHAnsi" w:cstheme="minorHAnsi"/>
                <w:sz w:val="14"/>
                <w:szCs w:val="14"/>
              </w:rPr>
              <w:t>Campesinidad y campesinos de ciudad</w:t>
            </w:r>
          </w:p>
        </w:tc>
        <w:tc>
          <w:tcPr>
            <w:tcW w:w="1636" w:type="dxa"/>
          </w:tcPr>
          <w:p w14:paraId="35E7961A" w14:textId="77777777" w:rsidR="008A68D5" w:rsidRPr="00D04B27" w:rsidRDefault="008A68D5" w:rsidP="008A68D5">
            <w:pPr>
              <w:rPr>
                <w:rFonts w:asciiTheme="minorHAnsi" w:hAnsiTheme="minorHAnsi" w:cstheme="minorHAnsi"/>
                <w:sz w:val="14"/>
                <w:szCs w:val="14"/>
              </w:rPr>
            </w:pPr>
            <w:r w:rsidRPr="00D04B27">
              <w:rPr>
                <w:rFonts w:asciiTheme="minorHAnsi" w:hAnsiTheme="minorHAnsi" w:cstheme="minorHAnsi"/>
                <w:sz w:val="14"/>
                <w:szCs w:val="14"/>
              </w:rPr>
              <w:t>Sujeto campesino</w:t>
            </w:r>
          </w:p>
          <w:p w14:paraId="21597F5E" w14:textId="4FFD1011" w:rsidR="008A68D5" w:rsidRPr="00D04B27" w:rsidRDefault="008A68D5" w:rsidP="008A68D5">
            <w:pPr>
              <w:rPr>
                <w:rFonts w:asciiTheme="minorHAnsi" w:hAnsiTheme="minorHAnsi" w:cstheme="minorHAnsi"/>
                <w:sz w:val="14"/>
                <w:szCs w:val="14"/>
              </w:rPr>
            </w:pPr>
            <w:r w:rsidRPr="00D04B27">
              <w:rPr>
                <w:rFonts w:asciiTheme="minorHAnsi" w:hAnsiTheme="minorHAnsi" w:cstheme="minorHAnsi"/>
                <w:sz w:val="14"/>
                <w:szCs w:val="14"/>
              </w:rPr>
              <w:t>Movilización e historia campesina en Bogotá</w:t>
            </w:r>
          </w:p>
          <w:p w14:paraId="75079664" w14:textId="77777777" w:rsidR="008A68D5" w:rsidRPr="00D04B27" w:rsidRDefault="008A68D5" w:rsidP="008A68D5">
            <w:pPr>
              <w:rPr>
                <w:rFonts w:asciiTheme="minorHAnsi" w:hAnsiTheme="minorHAnsi" w:cstheme="minorHAnsi"/>
                <w:sz w:val="14"/>
                <w:szCs w:val="14"/>
              </w:rPr>
            </w:pPr>
            <w:r w:rsidRPr="00D04B27">
              <w:rPr>
                <w:rFonts w:asciiTheme="minorHAnsi" w:hAnsiTheme="minorHAnsi" w:cstheme="minorHAnsi"/>
                <w:sz w:val="14"/>
                <w:szCs w:val="14"/>
              </w:rPr>
              <w:t>Ruralidades</w:t>
            </w:r>
          </w:p>
          <w:p w14:paraId="2378A431" w14:textId="14A377DA" w:rsidR="008A68D5" w:rsidRPr="00D04B27" w:rsidRDefault="008A68D5" w:rsidP="008A68D5">
            <w:pPr>
              <w:pStyle w:val="TableParagraph"/>
              <w:spacing w:before="1"/>
              <w:ind w:right="-14"/>
              <w:jc w:val="both"/>
              <w:rPr>
                <w:rFonts w:asciiTheme="minorHAnsi" w:hAnsiTheme="minorHAnsi" w:cstheme="minorHAnsi"/>
                <w:sz w:val="14"/>
                <w:szCs w:val="14"/>
              </w:rPr>
            </w:pPr>
            <w:r w:rsidRPr="00D04B27">
              <w:rPr>
                <w:rFonts w:asciiTheme="minorHAnsi" w:hAnsiTheme="minorHAnsi" w:cstheme="minorHAnsi"/>
                <w:sz w:val="14"/>
                <w:szCs w:val="14"/>
              </w:rPr>
              <w:t>Habitantes campesinos</w:t>
            </w:r>
            <w:r w:rsidRPr="00D04B27">
              <w:rPr>
                <w:rFonts w:asciiTheme="minorHAnsi" w:hAnsiTheme="minorHAnsi" w:cstheme="minorHAnsi"/>
                <w:sz w:val="14"/>
                <w:szCs w:val="14"/>
              </w:rPr>
              <w:tab/>
              <w:t>y no campesinos de la ruralidad</w:t>
            </w:r>
          </w:p>
        </w:tc>
        <w:tc>
          <w:tcPr>
            <w:tcW w:w="1275" w:type="dxa"/>
          </w:tcPr>
          <w:p w14:paraId="7ADA24D8" w14:textId="77777777" w:rsidR="008A68D5" w:rsidRPr="00D04B27" w:rsidRDefault="008A68D5" w:rsidP="008A68D5">
            <w:pPr>
              <w:spacing w:after="0"/>
              <w:rPr>
                <w:rFonts w:asciiTheme="minorHAnsi" w:hAnsiTheme="minorHAnsi" w:cstheme="minorHAnsi"/>
                <w:sz w:val="14"/>
                <w:szCs w:val="14"/>
              </w:rPr>
            </w:pPr>
            <w:r w:rsidRPr="00D04B27">
              <w:rPr>
                <w:rFonts w:asciiTheme="minorHAnsi" w:hAnsiTheme="minorHAnsi" w:cstheme="minorHAnsi"/>
                <w:sz w:val="14"/>
                <w:szCs w:val="14"/>
              </w:rPr>
              <w:t>1. Evaluación de inicio</w:t>
            </w:r>
          </w:p>
          <w:p w14:paraId="1DC47539" w14:textId="77777777" w:rsidR="008A68D5" w:rsidRPr="00D04B27" w:rsidRDefault="008A68D5" w:rsidP="008A68D5">
            <w:pPr>
              <w:spacing w:after="0"/>
              <w:rPr>
                <w:rFonts w:asciiTheme="minorHAnsi" w:hAnsiTheme="minorHAnsi" w:cstheme="minorHAnsi"/>
                <w:sz w:val="14"/>
                <w:szCs w:val="14"/>
              </w:rPr>
            </w:pPr>
            <w:r w:rsidRPr="00D04B27">
              <w:rPr>
                <w:rFonts w:asciiTheme="minorHAnsi" w:hAnsiTheme="minorHAnsi" w:cstheme="minorHAnsi"/>
                <w:sz w:val="14"/>
                <w:szCs w:val="14"/>
              </w:rPr>
              <w:t xml:space="preserve">2. Ejercicio introductorio al tema </w:t>
            </w:r>
          </w:p>
          <w:p w14:paraId="14D1BDD6" w14:textId="77777777" w:rsidR="008A68D5" w:rsidRPr="00D04B27" w:rsidRDefault="008A68D5" w:rsidP="008A68D5">
            <w:pPr>
              <w:spacing w:after="0"/>
              <w:rPr>
                <w:rFonts w:asciiTheme="minorHAnsi" w:hAnsiTheme="minorHAnsi" w:cstheme="minorHAnsi"/>
                <w:sz w:val="14"/>
                <w:szCs w:val="14"/>
              </w:rPr>
            </w:pPr>
            <w:r w:rsidRPr="00D04B27">
              <w:rPr>
                <w:rFonts w:asciiTheme="minorHAnsi" w:hAnsiTheme="minorHAnsi" w:cstheme="minorHAnsi"/>
                <w:sz w:val="14"/>
                <w:szCs w:val="14"/>
              </w:rPr>
              <w:t>3. Socialización de contenidos</w:t>
            </w:r>
          </w:p>
          <w:p w14:paraId="4D6C8213" w14:textId="77777777" w:rsidR="008A68D5" w:rsidRPr="00D04B27" w:rsidRDefault="008A68D5" w:rsidP="008A68D5">
            <w:pPr>
              <w:spacing w:after="0"/>
              <w:rPr>
                <w:rFonts w:asciiTheme="minorHAnsi" w:hAnsiTheme="minorHAnsi" w:cstheme="minorHAnsi"/>
                <w:sz w:val="14"/>
                <w:szCs w:val="14"/>
              </w:rPr>
            </w:pPr>
            <w:r w:rsidRPr="00D04B27">
              <w:rPr>
                <w:rFonts w:asciiTheme="minorHAnsi" w:hAnsiTheme="minorHAnsi" w:cstheme="minorHAnsi"/>
                <w:sz w:val="14"/>
                <w:szCs w:val="14"/>
              </w:rPr>
              <w:t>4. Evaluación final</w:t>
            </w:r>
          </w:p>
          <w:p w14:paraId="663FB54E" w14:textId="56C6E9BE" w:rsidR="008A68D5" w:rsidRPr="00D04B27" w:rsidRDefault="008A68D5" w:rsidP="008A68D5">
            <w:pPr>
              <w:pStyle w:val="TableParagraph"/>
              <w:rPr>
                <w:rFonts w:asciiTheme="minorHAnsi" w:hAnsiTheme="minorHAnsi" w:cstheme="minorHAnsi"/>
                <w:sz w:val="14"/>
                <w:szCs w:val="14"/>
              </w:rPr>
            </w:pPr>
            <w:r w:rsidRPr="00D04B27">
              <w:rPr>
                <w:rFonts w:asciiTheme="minorHAnsi" w:hAnsiTheme="minorHAnsi" w:cstheme="minorHAnsi"/>
                <w:sz w:val="14"/>
                <w:szCs w:val="14"/>
              </w:rPr>
              <w:t>5. Ejercicio sugerido</w:t>
            </w:r>
          </w:p>
        </w:tc>
        <w:tc>
          <w:tcPr>
            <w:tcW w:w="1483" w:type="dxa"/>
          </w:tcPr>
          <w:p w14:paraId="7436A279" w14:textId="28020BDF" w:rsidR="008A68D5" w:rsidRPr="00D04B27" w:rsidRDefault="008A68D5" w:rsidP="008A68D5">
            <w:pPr>
              <w:pStyle w:val="TableParagraph"/>
              <w:rPr>
                <w:rFonts w:asciiTheme="minorHAnsi" w:hAnsiTheme="minorHAnsi" w:cstheme="minorHAnsi"/>
                <w:sz w:val="14"/>
                <w:szCs w:val="14"/>
              </w:rPr>
            </w:pPr>
            <w:r w:rsidRPr="00D04B27">
              <w:rPr>
                <w:rFonts w:asciiTheme="minorHAnsi" w:hAnsiTheme="minorHAnsi" w:cstheme="minorHAnsi"/>
                <w:sz w:val="14"/>
                <w:szCs w:val="14"/>
              </w:rPr>
              <w:t>Equipo Dirección de Participación social, gestión territorial y transectorial – Equipo Dirección de Salud Colectiva – Subd. Determinantes en Salud.</w:t>
            </w:r>
          </w:p>
        </w:tc>
        <w:tc>
          <w:tcPr>
            <w:tcW w:w="1636" w:type="dxa"/>
          </w:tcPr>
          <w:p w14:paraId="309BB573"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r>
              <w:rPr>
                <w:rFonts w:asciiTheme="minorHAnsi" w:hAnsiTheme="minorHAnsi" w:cstheme="minorHAnsi"/>
                <w:sz w:val="14"/>
                <w:szCs w:val="14"/>
              </w:rPr>
              <w:t>Manual de Metodología e implementación</w:t>
            </w:r>
          </w:p>
          <w:p w14:paraId="608CB75F"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p>
          <w:p w14:paraId="11639301"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r>
              <w:rPr>
                <w:rFonts w:asciiTheme="minorHAnsi" w:hAnsiTheme="minorHAnsi" w:cstheme="minorHAnsi"/>
                <w:sz w:val="14"/>
                <w:szCs w:val="14"/>
              </w:rPr>
              <w:t>Actas</w:t>
            </w:r>
          </w:p>
          <w:p w14:paraId="340B3886"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p>
          <w:p w14:paraId="2D843822"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r>
              <w:rPr>
                <w:rFonts w:asciiTheme="minorHAnsi" w:hAnsiTheme="minorHAnsi" w:cstheme="minorHAnsi"/>
                <w:sz w:val="14"/>
                <w:szCs w:val="14"/>
              </w:rPr>
              <w:t>Registro fotográfico</w:t>
            </w:r>
          </w:p>
          <w:p w14:paraId="446A46D2"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p>
          <w:p w14:paraId="3C2BB14B"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r>
              <w:rPr>
                <w:rFonts w:asciiTheme="minorHAnsi" w:hAnsiTheme="minorHAnsi" w:cstheme="minorHAnsi"/>
                <w:sz w:val="14"/>
                <w:szCs w:val="14"/>
              </w:rPr>
              <w:t>Listados de asistencia</w:t>
            </w:r>
          </w:p>
          <w:p w14:paraId="733D5D44"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p>
          <w:p w14:paraId="142FDD70"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r>
              <w:rPr>
                <w:rFonts w:asciiTheme="minorHAnsi" w:hAnsiTheme="minorHAnsi" w:cstheme="minorHAnsi"/>
                <w:sz w:val="14"/>
                <w:szCs w:val="14"/>
              </w:rPr>
              <w:t>Evaluaciones</w:t>
            </w:r>
          </w:p>
          <w:p w14:paraId="0B4EBC2D"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p>
          <w:p w14:paraId="6695BD72"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r>
              <w:rPr>
                <w:rFonts w:asciiTheme="minorHAnsi" w:hAnsiTheme="minorHAnsi" w:cstheme="minorHAnsi"/>
                <w:sz w:val="14"/>
                <w:szCs w:val="14"/>
              </w:rPr>
              <w:t>Encuestas de Satisfacción</w:t>
            </w:r>
          </w:p>
          <w:p w14:paraId="6F03EB99" w14:textId="77777777" w:rsidR="008A68D5" w:rsidRPr="00D04B27" w:rsidRDefault="008A68D5" w:rsidP="008A68D5">
            <w:pPr>
              <w:pStyle w:val="TableParagraph"/>
              <w:tabs>
                <w:tab w:val="left" w:pos="1022"/>
              </w:tabs>
              <w:spacing w:before="1" w:line="183" w:lineRule="exact"/>
              <w:jc w:val="both"/>
              <w:rPr>
                <w:rFonts w:asciiTheme="minorHAnsi" w:hAnsiTheme="minorHAnsi" w:cstheme="minorHAnsi"/>
                <w:sz w:val="14"/>
                <w:szCs w:val="14"/>
              </w:rPr>
            </w:pPr>
          </w:p>
        </w:tc>
        <w:tc>
          <w:tcPr>
            <w:tcW w:w="1134" w:type="dxa"/>
          </w:tcPr>
          <w:p w14:paraId="04723F4D" w14:textId="2364EE5C" w:rsidR="008A68D5" w:rsidRPr="00D04B27" w:rsidRDefault="008A68D5" w:rsidP="008A68D5">
            <w:pPr>
              <w:pStyle w:val="TableParagraph"/>
              <w:rPr>
                <w:rFonts w:asciiTheme="minorHAnsi" w:hAnsiTheme="minorHAnsi" w:cstheme="minorHAnsi"/>
                <w:sz w:val="14"/>
                <w:szCs w:val="14"/>
              </w:rPr>
            </w:pPr>
            <w:r w:rsidRPr="00176CB1">
              <w:rPr>
                <w:rFonts w:asciiTheme="minorHAnsi" w:hAnsiTheme="minorHAnsi" w:cstheme="minorHAnsi"/>
                <w:sz w:val="14"/>
                <w:szCs w:val="14"/>
              </w:rPr>
              <w:t>Durante los años de vigencia de este producto en la Política Pública</w:t>
            </w:r>
          </w:p>
        </w:tc>
        <w:tc>
          <w:tcPr>
            <w:tcW w:w="977" w:type="dxa"/>
          </w:tcPr>
          <w:p w14:paraId="2DF3240C" w14:textId="463BC469" w:rsidR="008A68D5" w:rsidRPr="00D04B27" w:rsidRDefault="008A68D5" w:rsidP="008A68D5">
            <w:pPr>
              <w:pStyle w:val="TableParagraph"/>
              <w:rPr>
                <w:rFonts w:asciiTheme="minorHAnsi" w:hAnsiTheme="minorHAnsi" w:cstheme="minorHAnsi"/>
                <w:sz w:val="14"/>
                <w:szCs w:val="14"/>
              </w:rPr>
            </w:pPr>
            <w:r w:rsidRPr="00176CB1">
              <w:rPr>
                <w:rFonts w:asciiTheme="minorHAnsi" w:hAnsiTheme="minorHAnsi" w:cstheme="minorHAnsi"/>
                <w:sz w:val="14"/>
                <w:szCs w:val="14"/>
              </w:rPr>
              <w:t>Durante los años de vigencia de este producto en la Política Pública</w:t>
            </w:r>
          </w:p>
        </w:tc>
      </w:tr>
      <w:tr w:rsidR="008A68D5" w:rsidRPr="00D04B27" w14:paraId="6902A05B" w14:textId="77777777" w:rsidTr="008723C6">
        <w:trPr>
          <w:trHeight w:val="1274"/>
        </w:trPr>
        <w:tc>
          <w:tcPr>
            <w:tcW w:w="1608" w:type="dxa"/>
            <w:vMerge/>
          </w:tcPr>
          <w:p w14:paraId="01D43FC5" w14:textId="77777777" w:rsidR="008A68D5" w:rsidRPr="00D04B27" w:rsidRDefault="008A68D5" w:rsidP="008A68D5">
            <w:pPr>
              <w:rPr>
                <w:rFonts w:asciiTheme="minorHAnsi" w:hAnsiTheme="minorHAnsi" w:cstheme="minorHAnsi"/>
                <w:sz w:val="14"/>
                <w:szCs w:val="14"/>
              </w:rPr>
            </w:pPr>
          </w:p>
        </w:tc>
        <w:tc>
          <w:tcPr>
            <w:tcW w:w="1612" w:type="dxa"/>
            <w:vMerge w:val="restart"/>
          </w:tcPr>
          <w:p w14:paraId="469F1633" w14:textId="7C1F0D7E" w:rsidR="008A68D5" w:rsidRPr="00D04B27" w:rsidRDefault="00AD40FF" w:rsidP="008A68D5">
            <w:pPr>
              <w:rPr>
                <w:rFonts w:asciiTheme="minorHAnsi" w:hAnsiTheme="minorHAnsi" w:cstheme="minorHAnsi"/>
                <w:sz w:val="14"/>
                <w:szCs w:val="14"/>
              </w:rPr>
            </w:pPr>
            <w:r w:rsidRPr="00AD40FF">
              <w:rPr>
                <w:rFonts w:asciiTheme="minorHAnsi" w:hAnsiTheme="minorHAnsi" w:cstheme="minorHAnsi"/>
                <w:sz w:val="14"/>
                <w:szCs w:val="14"/>
              </w:rPr>
              <w:t>Fortalecer la memoria e identidad campesina, promoviendo el reconocimiento y la valorización de las contribuciones históricas y actuales de los campesinos en Bogotá reconociendo sus conocimientos y experiencias propias.</w:t>
            </w:r>
          </w:p>
        </w:tc>
        <w:tc>
          <w:tcPr>
            <w:tcW w:w="1235" w:type="dxa"/>
          </w:tcPr>
          <w:p w14:paraId="60236DC2" w14:textId="203F8E71" w:rsidR="008A68D5" w:rsidRPr="00D04B27" w:rsidRDefault="008A68D5" w:rsidP="008A68D5">
            <w:pPr>
              <w:rPr>
                <w:rFonts w:asciiTheme="minorHAnsi" w:hAnsiTheme="minorHAnsi" w:cstheme="minorHAnsi"/>
                <w:sz w:val="14"/>
                <w:szCs w:val="14"/>
              </w:rPr>
            </w:pPr>
            <w:r w:rsidRPr="00D04B27">
              <w:rPr>
                <w:rFonts w:asciiTheme="minorHAnsi" w:hAnsiTheme="minorHAnsi" w:cstheme="minorHAnsi"/>
                <w:sz w:val="14"/>
                <w:szCs w:val="14"/>
              </w:rPr>
              <w:t>DHA: Seguridad y soberanía alimentaria</w:t>
            </w:r>
          </w:p>
        </w:tc>
        <w:tc>
          <w:tcPr>
            <w:tcW w:w="1636" w:type="dxa"/>
          </w:tcPr>
          <w:p w14:paraId="2DE1B443" w14:textId="77777777" w:rsidR="008A68D5" w:rsidRPr="00D04B27" w:rsidRDefault="008A68D5" w:rsidP="008A68D5">
            <w:pPr>
              <w:rPr>
                <w:rFonts w:asciiTheme="minorHAnsi" w:hAnsiTheme="minorHAnsi" w:cstheme="minorHAnsi"/>
                <w:sz w:val="14"/>
                <w:szCs w:val="14"/>
              </w:rPr>
            </w:pPr>
            <w:r w:rsidRPr="00D04B27">
              <w:rPr>
                <w:rFonts w:asciiTheme="minorHAnsi" w:hAnsiTheme="minorHAnsi" w:cstheme="minorHAnsi"/>
                <w:sz w:val="14"/>
                <w:szCs w:val="14"/>
              </w:rPr>
              <w:t>Ciudadanías alimentarias</w:t>
            </w:r>
          </w:p>
          <w:p w14:paraId="4A36840B" w14:textId="705FA616" w:rsidR="008A68D5" w:rsidRPr="00D04B27" w:rsidRDefault="008A68D5" w:rsidP="008A68D5">
            <w:pPr>
              <w:rPr>
                <w:rFonts w:asciiTheme="minorHAnsi" w:hAnsiTheme="minorHAnsi" w:cstheme="minorHAnsi"/>
                <w:sz w:val="14"/>
                <w:szCs w:val="14"/>
              </w:rPr>
            </w:pPr>
            <w:r w:rsidRPr="00D04B27">
              <w:rPr>
                <w:rFonts w:asciiTheme="minorHAnsi" w:hAnsiTheme="minorHAnsi" w:cstheme="minorHAnsi"/>
                <w:sz w:val="14"/>
                <w:szCs w:val="14"/>
              </w:rPr>
              <w:t xml:space="preserve">Conceptos e historia de los conceptos: DHA, Soberanía y SAN. </w:t>
            </w:r>
          </w:p>
        </w:tc>
        <w:tc>
          <w:tcPr>
            <w:tcW w:w="1275" w:type="dxa"/>
          </w:tcPr>
          <w:p w14:paraId="5C239FF5" w14:textId="77777777" w:rsidR="008A68D5" w:rsidRPr="00D04B27" w:rsidRDefault="008A68D5" w:rsidP="008A68D5">
            <w:pPr>
              <w:spacing w:after="0"/>
              <w:rPr>
                <w:rFonts w:asciiTheme="minorHAnsi" w:hAnsiTheme="minorHAnsi" w:cstheme="minorHAnsi"/>
                <w:sz w:val="14"/>
                <w:szCs w:val="14"/>
              </w:rPr>
            </w:pPr>
            <w:r w:rsidRPr="00D04B27">
              <w:rPr>
                <w:rFonts w:asciiTheme="minorHAnsi" w:hAnsiTheme="minorHAnsi" w:cstheme="minorHAnsi"/>
                <w:sz w:val="14"/>
                <w:szCs w:val="14"/>
              </w:rPr>
              <w:t>1. Evaluación de inicio</w:t>
            </w:r>
          </w:p>
          <w:p w14:paraId="5DBC6048" w14:textId="77777777" w:rsidR="008A68D5" w:rsidRPr="00D04B27" w:rsidRDefault="008A68D5" w:rsidP="008A68D5">
            <w:pPr>
              <w:spacing w:after="0"/>
              <w:rPr>
                <w:rFonts w:asciiTheme="minorHAnsi" w:hAnsiTheme="minorHAnsi" w:cstheme="minorHAnsi"/>
                <w:sz w:val="14"/>
                <w:szCs w:val="14"/>
              </w:rPr>
            </w:pPr>
            <w:r w:rsidRPr="00D04B27">
              <w:rPr>
                <w:rFonts w:asciiTheme="minorHAnsi" w:hAnsiTheme="minorHAnsi" w:cstheme="minorHAnsi"/>
                <w:sz w:val="14"/>
                <w:szCs w:val="14"/>
              </w:rPr>
              <w:t xml:space="preserve">2. Ejercicio introductorio al tema </w:t>
            </w:r>
          </w:p>
          <w:p w14:paraId="1EC681AD" w14:textId="77777777" w:rsidR="008A68D5" w:rsidRPr="00D04B27" w:rsidRDefault="008A68D5" w:rsidP="008A68D5">
            <w:pPr>
              <w:spacing w:after="0"/>
              <w:rPr>
                <w:rFonts w:asciiTheme="minorHAnsi" w:hAnsiTheme="minorHAnsi" w:cstheme="minorHAnsi"/>
                <w:sz w:val="14"/>
                <w:szCs w:val="14"/>
              </w:rPr>
            </w:pPr>
            <w:r w:rsidRPr="00D04B27">
              <w:rPr>
                <w:rFonts w:asciiTheme="minorHAnsi" w:hAnsiTheme="minorHAnsi" w:cstheme="minorHAnsi"/>
                <w:sz w:val="14"/>
                <w:szCs w:val="14"/>
              </w:rPr>
              <w:t>3. Socialización de contenidos</w:t>
            </w:r>
          </w:p>
          <w:p w14:paraId="40698351" w14:textId="77777777" w:rsidR="008A68D5" w:rsidRPr="00D04B27" w:rsidRDefault="008A68D5" w:rsidP="008A68D5">
            <w:pPr>
              <w:spacing w:after="0"/>
              <w:rPr>
                <w:rFonts w:asciiTheme="minorHAnsi" w:hAnsiTheme="minorHAnsi" w:cstheme="minorHAnsi"/>
                <w:sz w:val="14"/>
                <w:szCs w:val="14"/>
              </w:rPr>
            </w:pPr>
            <w:r w:rsidRPr="00D04B27">
              <w:rPr>
                <w:rFonts w:asciiTheme="minorHAnsi" w:hAnsiTheme="minorHAnsi" w:cstheme="minorHAnsi"/>
                <w:sz w:val="14"/>
                <w:szCs w:val="14"/>
              </w:rPr>
              <w:t>4. Evaluación final</w:t>
            </w:r>
          </w:p>
          <w:p w14:paraId="2874684C" w14:textId="2ADFA07B" w:rsidR="008A68D5" w:rsidRPr="00D04B27" w:rsidRDefault="008A68D5" w:rsidP="008A68D5">
            <w:pPr>
              <w:pStyle w:val="TableParagraph"/>
              <w:rPr>
                <w:rFonts w:asciiTheme="minorHAnsi" w:hAnsiTheme="minorHAnsi" w:cstheme="minorHAnsi"/>
                <w:sz w:val="14"/>
                <w:szCs w:val="14"/>
              </w:rPr>
            </w:pPr>
            <w:r w:rsidRPr="00D04B27">
              <w:rPr>
                <w:rFonts w:asciiTheme="minorHAnsi" w:hAnsiTheme="minorHAnsi" w:cstheme="minorHAnsi"/>
                <w:sz w:val="14"/>
                <w:szCs w:val="14"/>
              </w:rPr>
              <w:t>5. Ejercicio sugerido</w:t>
            </w:r>
          </w:p>
        </w:tc>
        <w:tc>
          <w:tcPr>
            <w:tcW w:w="1483" w:type="dxa"/>
          </w:tcPr>
          <w:p w14:paraId="5716CABC" w14:textId="601C514B" w:rsidR="008A68D5" w:rsidRPr="00D04B27" w:rsidRDefault="008A68D5" w:rsidP="008A68D5">
            <w:pPr>
              <w:pStyle w:val="TableParagraph"/>
              <w:rPr>
                <w:rFonts w:asciiTheme="minorHAnsi" w:hAnsiTheme="minorHAnsi" w:cstheme="minorHAnsi"/>
                <w:sz w:val="14"/>
                <w:szCs w:val="14"/>
              </w:rPr>
            </w:pPr>
            <w:r w:rsidRPr="00D04B27">
              <w:rPr>
                <w:rFonts w:asciiTheme="minorHAnsi" w:hAnsiTheme="minorHAnsi" w:cstheme="minorHAnsi"/>
                <w:sz w:val="14"/>
                <w:szCs w:val="14"/>
              </w:rPr>
              <w:t>Equipo Dirección de Participación social, gestión territorial y transectorial – Equipo Dirección de Salud Colectiva – Subd. Determinantes en Salud.</w:t>
            </w:r>
          </w:p>
        </w:tc>
        <w:tc>
          <w:tcPr>
            <w:tcW w:w="1636" w:type="dxa"/>
          </w:tcPr>
          <w:p w14:paraId="695B4C64"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r>
              <w:rPr>
                <w:rFonts w:asciiTheme="minorHAnsi" w:hAnsiTheme="minorHAnsi" w:cstheme="minorHAnsi"/>
                <w:sz w:val="14"/>
                <w:szCs w:val="14"/>
              </w:rPr>
              <w:t>Manual de Metodología e implementación</w:t>
            </w:r>
          </w:p>
          <w:p w14:paraId="6E8E78E8"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p>
          <w:p w14:paraId="6AC161A7"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r>
              <w:rPr>
                <w:rFonts w:asciiTheme="minorHAnsi" w:hAnsiTheme="minorHAnsi" w:cstheme="minorHAnsi"/>
                <w:sz w:val="14"/>
                <w:szCs w:val="14"/>
              </w:rPr>
              <w:t>Actas</w:t>
            </w:r>
          </w:p>
          <w:p w14:paraId="17CC29CC"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p>
          <w:p w14:paraId="0E6C40B1"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r>
              <w:rPr>
                <w:rFonts w:asciiTheme="minorHAnsi" w:hAnsiTheme="minorHAnsi" w:cstheme="minorHAnsi"/>
                <w:sz w:val="14"/>
                <w:szCs w:val="14"/>
              </w:rPr>
              <w:t>Registro fotográfico</w:t>
            </w:r>
          </w:p>
          <w:p w14:paraId="69FA8803"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p>
          <w:p w14:paraId="4B40C064"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r>
              <w:rPr>
                <w:rFonts w:asciiTheme="minorHAnsi" w:hAnsiTheme="minorHAnsi" w:cstheme="minorHAnsi"/>
                <w:sz w:val="14"/>
                <w:szCs w:val="14"/>
              </w:rPr>
              <w:t>Listados de asistencia</w:t>
            </w:r>
          </w:p>
          <w:p w14:paraId="0E21AC59"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p>
          <w:p w14:paraId="3CDD9B03"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r>
              <w:rPr>
                <w:rFonts w:asciiTheme="minorHAnsi" w:hAnsiTheme="minorHAnsi" w:cstheme="minorHAnsi"/>
                <w:sz w:val="14"/>
                <w:szCs w:val="14"/>
              </w:rPr>
              <w:t>Evaluaciones</w:t>
            </w:r>
          </w:p>
          <w:p w14:paraId="1C90A346"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p>
          <w:p w14:paraId="73D47E75"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r>
              <w:rPr>
                <w:rFonts w:asciiTheme="minorHAnsi" w:hAnsiTheme="minorHAnsi" w:cstheme="minorHAnsi"/>
                <w:sz w:val="14"/>
                <w:szCs w:val="14"/>
              </w:rPr>
              <w:t>Encuestas de Satisfacción</w:t>
            </w:r>
          </w:p>
          <w:p w14:paraId="206C6F8E" w14:textId="77777777" w:rsidR="008A68D5" w:rsidRPr="00D04B27" w:rsidRDefault="008A68D5" w:rsidP="008A68D5">
            <w:pPr>
              <w:pStyle w:val="TableParagraph"/>
              <w:tabs>
                <w:tab w:val="left" w:pos="1022"/>
              </w:tabs>
              <w:spacing w:before="1" w:line="183" w:lineRule="exact"/>
              <w:jc w:val="both"/>
              <w:rPr>
                <w:rFonts w:asciiTheme="minorHAnsi" w:hAnsiTheme="minorHAnsi" w:cstheme="minorHAnsi"/>
                <w:sz w:val="14"/>
                <w:szCs w:val="14"/>
              </w:rPr>
            </w:pPr>
          </w:p>
        </w:tc>
        <w:tc>
          <w:tcPr>
            <w:tcW w:w="1134" w:type="dxa"/>
          </w:tcPr>
          <w:p w14:paraId="7B006B95" w14:textId="72190E05" w:rsidR="008A68D5" w:rsidRPr="00D04B27" w:rsidRDefault="008A68D5" w:rsidP="008A68D5">
            <w:pPr>
              <w:pStyle w:val="TableParagraph"/>
              <w:rPr>
                <w:rFonts w:asciiTheme="minorHAnsi" w:hAnsiTheme="minorHAnsi" w:cstheme="minorHAnsi"/>
                <w:sz w:val="14"/>
                <w:szCs w:val="14"/>
              </w:rPr>
            </w:pPr>
            <w:r w:rsidRPr="00176CB1">
              <w:rPr>
                <w:rFonts w:asciiTheme="minorHAnsi" w:hAnsiTheme="minorHAnsi" w:cstheme="minorHAnsi"/>
                <w:sz w:val="14"/>
                <w:szCs w:val="14"/>
              </w:rPr>
              <w:t>Durante los años de vigencia de este producto en la Política Pública</w:t>
            </w:r>
          </w:p>
        </w:tc>
        <w:tc>
          <w:tcPr>
            <w:tcW w:w="977" w:type="dxa"/>
          </w:tcPr>
          <w:p w14:paraId="5A2C1A87" w14:textId="7DEACDE0" w:rsidR="008A68D5" w:rsidRPr="00D04B27" w:rsidRDefault="008A68D5" w:rsidP="008A68D5">
            <w:pPr>
              <w:pStyle w:val="TableParagraph"/>
              <w:rPr>
                <w:rFonts w:asciiTheme="minorHAnsi" w:hAnsiTheme="minorHAnsi" w:cstheme="minorHAnsi"/>
                <w:sz w:val="14"/>
                <w:szCs w:val="14"/>
              </w:rPr>
            </w:pPr>
            <w:r w:rsidRPr="00176CB1">
              <w:rPr>
                <w:rFonts w:asciiTheme="minorHAnsi" w:hAnsiTheme="minorHAnsi" w:cstheme="minorHAnsi"/>
                <w:sz w:val="14"/>
                <w:szCs w:val="14"/>
              </w:rPr>
              <w:t>Durante los años de vigencia de este producto en la Política Pública</w:t>
            </w:r>
          </w:p>
        </w:tc>
      </w:tr>
      <w:tr w:rsidR="008A68D5" w:rsidRPr="00D04B27" w14:paraId="51FC394C" w14:textId="77777777" w:rsidTr="008723C6">
        <w:trPr>
          <w:trHeight w:val="2689"/>
        </w:trPr>
        <w:tc>
          <w:tcPr>
            <w:tcW w:w="1608" w:type="dxa"/>
            <w:vMerge/>
          </w:tcPr>
          <w:p w14:paraId="7555EE2D" w14:textId="77777777" w:rsidR="008A68D5" w:rsidRPr="00D04B27" w:rsidRDefault="008A68D5" w:rsidP="008A68D5">
            <w:pPr>
              <w:rPr>
                <w:rFonts w:asciiTheme="minorHAnsi" w:hAnsiTheme="minorHAnsi" w:cstheme="minorHAnsi"/>
                <w:sz w:val="14"/>
                <w:szCs w:val="14"/>
              </w:rPr>
            </w:pPr>
          </w:p>
        </w:tc>
        <w:tc>
          <w:tcPr>
            <w:tcW w:w="1612" w:type="dxa"/>
            <w:vMerge/>
          </w:tcPr>
          <w:p w14:paraId="7C9F3452" w14:textId="77777777" w:rsidR="008A68D5" w:rsidRPr="00D04B27" w:rsidRDefault="008A68D5" w:rsidP="008A68D5">
            <w:pPr>
              <w:rPr>
                <w:rFonts w:asciiTheme="minorHAnsi" w:hAnsiTheme="minorHAnsi" w:cstheme="minorHAnsi"/>
                <w:sz w:val="14"/>
                <w:szCs w:val="14"/>
              </w:rPr>
            </w:pPr>
          </w:p>
        </w:tc>
        <w:tc>
          <w:tcPr>
            <w:tcW w:w="1235" w:type="dxa"/>
          </w:tcPr>
          <w:p w14:paraId="02A73749" w14:textId="1F0A24BC" w:rsidR="008A68D5" w:rsidRPr="00D04B27" w:rsidRDefault="008A68D5" w:rsidP="008A68D5">
            <w:pPr>
              <w:rPr>
                <w:rFonts w:asciiTheme="minorHAnsi" w:hAnsiTheme="minorHAnsi" w:cstheme="minorHAnsi"/>
                <w:sz w:val="14"/>
                <w:szCs w:val="14"/>
              </w:rPr>
            </w:pPr>
            <w:r w:rsidRPr="00D04B27">
              <w:rPr>
                <w:rFonts w:asciiTheme="minorHAnsi" w:hAnsiTheme="minorHAnsi" w:cstheme="minorHAnsi"/>
                <w:sz w:val="14"/>
                <w:szCs w:val="14"/>
              </w:rPr>
              <w:t>Sostenibilidad alimentaria</w:t>
            </w:r>
            <w:r w:rsidRPr="00D04B27">
              <w:rPr>
                <w:rFonts w:asciiTheme="minorHAnsi" w:hAnsiTheme="minorHAnsi" w:cstheme="minorHAnsi"/>
                <w:sz w:val="14"/>
                <w:szCs w:val="14"/>
              </w:rPr>
              <w:tab/>
              <w:t>y ambiental</w:t>
            </w:r>
          </w:p>
        </w:tc>
        <w:tc>
          <w:tcPr>
            <w:tcW w:w="1636" w:type="dxa"/>
          </w:tcPr>
          <w:p w14:paraId="486F0378" w14:textId="77777777" w:rsidR="008A68D5" w:rsidRPr="00D04B27" w:rsidRDefault="008A68D5" w:rsidP="008A68D5">
            <w:pPr>
              <w:rPr>
                <w:rFonts w:asciiTheme="minorHAnsi" w:hAnsiTheme="minorHAnsi" w:cstheme="minorHAnsi"/>
                <w:sz w:val="14"/>
                <w:szCs w:val="14"/>
              </w:rPr>
            </w:pPr>
            <w:r w:rsidRPr="00D04B27">
              <w:rPr>
                <w:rFonts w:asciiTheme="minorHAnsi" w:hAnsiTheme="minorHAnsi" w:cstheme="minorHAnsi"/>
                <w:sz w:val="14"/>
                <w:szCs w:val="14"/>
              </w:rPr>
              <w:t>Conciencia ambiental</w:t>
            </w:r>
          </w:p>
          <w:p w14:paraId="1CDE9283" w14:textId="0A9945A0" w:rsidR="008A68D5" w:rsidRPr="00D04B27" w:rsidRDefault="008A68D5" w:rsidP="008A68D5">
            <w:pPr>
              <w:rPr>
                <w:rFonts w:asciiTheme="minorHAnsi" w:hAnsiTheme="minorHAnsi" w:cstheme="minorHAnsi"/>
                <w:sz w:val="14"/>
                <w:szCs w:val="14"/>
              </w:rPr>
            </w:pPr>
            <w:r w:rsidRPr="00D04B27">
              <w:rPr>
                <w:rFonts w:asciiTheme="minorHAnsi" w:hAnsiTheme="minorHAnsi" w:cstheme="minorHAnsi"/>
                <w:sz w:val="14"/>
                <w:szCs w:val="14"/>
              </w:rPr>
              <w:t>Conciencia alimentaria</w:t>
            </w:r>
          </w:p>
          <w:p w14:paraId="2FD10000" w14:textId="77777777" w:rsidR="008A68D5" w:rsidRPr="00D04B27" w:rsidRDefault="008A68D5" w:rsidP="008A68D5">
            <w:pPr>
              <w:rPr>
                <w:rFonts w:asciiTheme="minorHAnsi" w:hAnsiTheme="minorHAnsi" w:cstheme="minorHAnsi"/>
                <w:sz w:val="14"/>
                <w:szCs w:val="14"/>
              </w:rPr>
            </w:pPr>
            <w:r w:rsidRPr="00D04B27">
              <w:rPr>
                <w:rFonts w:asciiTheme="minorHAnsi" w:hAnsiTheme="minorHAnsi" w:cstheme="minorHAnsi"/>
                <w:sz w:val="14"/>
                <w:szCs w:val="14"/>
              </w:rPr>
              <w:t>Agricultura tradicional</w:t>
            </w:r>
          </w:p>
          <w:p w14:paraId="2D71F270" w14:textId="77777777" w:rsidR="008A68D5" w:rsidRPr="00D04B27" w:rsidRDefault="008A68D5" w:rsidP="008A68D5">
            <w:pPr>
              <w:rPr>
                <w:rFonts w:asciiTheme="minorHAnsi" w:hAnsiTheme="minorHAnsi" w:cstheme="minorHAnsi"/>
                <w:sz w:val="14"/>
                <w:szCs w:val="14"/>
              </w:rPr>
            </w:pPr>
            <w:r w:rsidRPr="00D04B27">
              <w:rPr>
                <w:rFonts w:asciiTheme="minorHAnsi" w:hAnsiTheme="minorHAnsi" w:cstheme="minorHAnsi"/>
                <w:sz w:val="14"/>
                <w:szCs w:val="14"/>
              </w:rPr>
              <w:t>Recuperación y mantenimiento de la memoria alimentaria</w:t>
            </w:r>
          </w:p>
          <w:p w14:paraId="6400AAFB" w14:textId="332995B9" w:rsidR="008A68D5" w:rsidRPr="00D04B27" w:rsidRDefault="008A68D5" w:rsidP="008A68D5">
            <w:pPr>
              <w:rPr>
                <w:rFonts w:asciiTheme="minorHAnsi" w:hAnsiTheme="minorHAnsi" w:cstheme="minorHAnsi"/>
                <w:sz w:val="14"/>
                <w:szCs w:val="14"/>
              </w:rPr>
            </w:pPr>
            <w:r w:rsidRPr="00D04B27">
              <w:rPr>
                <w:rFonts w:asciiTheme="minorHAnsi" w:hAnsiTheme="minorHAnsi" w:cstheme="minorHAnsi"/>
                <w:sz w:val="14"/>
                <w:szCs w:val="14"/>
              </w:rPr>
              <w:t>Agroecología</w:t>
            </w:r>
          </w:p>
        </w:tc>
        <w:tc>
          <w:tcPr>
            <w:tcW w:w="1275" w:type="dxa"/>
          </w:tcPr>
          <w:p w14:paraId="2E036D74" w14:textId="77777777" w:rsidR="008A68D5" w:rsidRPr="00D04B27" w:rsidRDefault="008A68D5" w:rsidP="008A68D5">
            <w:pPr>
              <w:spacing w:after="0"/>
              <w:rPr>
                <w:rFonts w:asciiTheme="minorHAnsi" w:hAnsiTheme="minorHAnsi" w:cstheme="minorHAnsi"/>
                <w:sz w:val="14"/>
                <w:szCs w:val="14"/>
              </w:rPr>
            </w:pPr>
            <w:r w:rsidRPr="00D04B27">
              <w:rPr>
                <w:rFonts w:asciiTheme="minorHAnsi" w:hAnsiTheme="minorHAnsi" w:cstheme="minorHAnsi"/>
                <w:sz w:val="14"/>
                <w:szCs w:val="14"/>
              </w:rPr>
              <w:t>1. Evaluación de inicio</w:t>
            </w:r>
          </w:p>
          <w:p w14:paraId="548AB43C" w14:textId="77777777" w:rsidR="008A68D5" w:rsidRPr="00D04B27" w:rsidRDefault="008A68D5" w:rsidP="008A68D5">
            <w:pPr>
              <w:spacing w:after="0"/>
              <w:rPr>
                <w:rFonts w:asciiTheme="minorHAnsi" w:hAnsiTheme="minorHAnsi" w:cstheme="minorHAnsi"/>
                <w:sz w:val="14"/>
                <w:szCs w:val="14"/>
              </w:rPr>
            </w:pPr>
            <w:r w:rsidRPr="00D04B27">
              <w:rPr>
                <w:rFonts w:asciiTheme="minorHAnsi" w:hAnsiTheme="minorHAnsi" w:cstheme="minorHAnsi"/>
                <w:sz w:val="14"/>
                <w:szCs w:val="14"/>
              </w:rPr>
              <w:t xml:space="preserve">2. Ejercicio introductorio al tema </w:t>
            </w:r>
          </w:p>
          <w:p w14:paraId="68314B5E" w14:textId="77777777" w:rsidR="008A68D5" w:rsidRPr="00D04B27" w:rsidRDefault="008A68D5" w:rsidP="008A68D5">
            <w:pPr>
              <w:spacing w:after="0"/>
              <w:rPr>
                <w:rFonts w:asciiTheme="minorHAnsi" w:hAnsiTheme="minorHAnsi" w:cstheme="minorHAnsi"/>
                <w:sz w:val="14"/>
                <w:szCs w:val="14"/>
              </w:rPr>
            </w:pPr>
            <w:r w:rsidRPr="00D04B27">
              <w:rPr>
                <w:rFonts w:asciiTheme="minorHAnsi" w:hAnsiTheme="minorHAnsi" w:cstheme="minorHAnsi"/>
                <w:sz w:val="14"/>
                <w:szCs w:val="14"/>
              </w:rPr>
              <w:t>3. Socialización de contenidos</w:t>
            </w:r>
          </w:p>
          <w:p w14:paraId="462552BA" w14:textId="77777777" w:rsidR="008A68D5" w:rsidRPr="00D04B27" w:rsidRDefault="008A68D5" w:rsidP="008A68D5">
            <w:pPr>
              <w:spacing w:after="0"/>
              <w:rPr>
                <w:rFonts w:asciiTheme="minorHAnsi" w:hAnsiTheme="minorHAnsi" w:cstheme="minorHAnsi"/>
                <w:sz w:val="14"/>
                <w:szCs w:val="14"/>
              </w:rPr>
            </w:pPr>
            <w:r w:rsidRPr="00D04B27">
              <w:rPr>
                <w:rFonts w:asciiTheme="minorHAnsi" w:hAnsiTheme="minorHAnsi" w:cstheme="minorHAnsi"/>
                <w:sz w:val="14"/>
                <w:szCs w:val="14"/>
              </w:rPr>
              <w:t>4. Evaluación final</w:t>
            </w:r>
          </w:p>
          <w:p w14:paraId="08AC599F" w14:textId="20E393E5" w:rsidR="008A68D5" w:rsidRPr="00D04B27" w:rsidRDefault="008A68D5" w:rsidP="008A68D5">
            <w:pPr>
              <w:pStyle w:val="TableParagraph"/>
              <w:rPr>
                <w:rFonts w:asciiTheme="minorHAnsi" w:hAnsiTheme="minorHAnsi" w:cstheme="minorHAnsi"/>
                <w:sz w:val="14"/>
                <w:szCs w:val="14"/>
              </w:rPr>
            </w:pPr>
            <w:r w:rsidRPr="00D04B27">
              <w:rPr>
                <w:rFonts w:asciiTheme="minorHAnsi" w:hAnsiTheme="minorHAnsi" w:cstheme="minorHAnsi"/>
                <w:sz w:val="14"/>
                <w:szCs w:val="14"/>
              </w:rPr>
              <w:t>5. Ejercicio sugerido</w:t>
            </w:r>
          </w:p>
        </w:tc>
        <w:tc>
          <w:tcPr>
            <w:tcW w:w="1483" w:type="dxa"/>
          </w:tcPr>
          <w:p w14:paraId="59B92752" w14:textId="55AD885D" w:rsidR="008A68D5" w:rsidRPr="00D04B27" w:rsidRDefault="008A68D5" w:rsidP="008A68D5">
            <w:pPr>
              <w:pStyle w:val="TableParagraph"/>
              <w:rPr>
                <w:rFonts w:asciiTheme="minorHAnsi" w:hAnsiTheme="minorHAnsi" w:cstheme="minorHAnsi"/>
                <w:sz w:val="14"/>
                <w:szCs w:val="14"/>
              </w:rPr>
            </w:pPr>
            <w:r w:rsidRPr="00D04B27">
              <w:rPr>
                <w:rFonts w:asciiTheme="minorHAnsi" w:hAnsiTheme="minorHAnsi" w:cstheme="minorHAnsi"/>
                <w:sz w:val="14"/>
                <w:szCs w:val="14"/>
              </w:rPr>
              <w:t>Equipo Dirección de Participación social, gestión territorial y transectorial – Equipo Dirección de Salud Colectiva – Subd. Determinantes en Salud.</w:t>
            </w:r>
          </w:p>
        </w:tc>
        <w:tc>
          <w:tcPr>
            <w:tcW w:w="1636" w:type="dxa"/>
          </w:tcPr>
          <w:p w14:paraId="04C5D10A"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r>
              <w:rPr>
                <w:rFonts w:asciiTheme="minorHAnsi" w:hAnsiTheme="minorHAnsi" w:cstheme="minorHAnsi"/>
                <w:sz w:val="14"/>
                <w:szCs w:val="14"/>
              </w:rPr>
              <w:t>Manual de Metodología e implementación</w:t>
            </w:r>
          </w:p>
          <w:p w14:paraId="33F10FED"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p>
          <w:p w14:paraId="41FCBFC7"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r>
              <w:rPr>
                <w:rFonts w:asciiTheme="minorHAnsi" w:hAnsiTheme="minorHAnsi" w:cstheme="minorHAnsi"/>
                <w:sz w:val="14"/>
                <w:szCs w:val="14"/>
              </w:rPr>
              <w:t>Actas</w:t>
            </w:r>
          </w:p>
          <w:p w14:paraId="1856167A"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p>
          <w:p w14:paraId="39A9105A"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r>
              <w:rPr>
                <w:rFonts w:asciiTheme="minorHAnsi" w:hAnsiTheme="minorHAnsi" w:cstheme="minorHAnsi"/>
                <w:sz w:val="14"/>
                <w:szCs w:val="14"/>
              </w:rPr>
              <w:t>Registro fotográfico</w:t>
            </w:r>
          </w:p>
          <w:p w14:paraId="25E511DB"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p>
          <w:p w14:paraId="5FEACB22"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r>
              <w:rPr>
                <w:rFonts w:asciiTheme="minorHAnsi" w:hAnsiTheme="minorHAnsi" w:cstheme="minorHAnsi"/>
                <w:sz w:val="14"/>
                <w:szCs w:val="14"/>
              </w:rPr>
              <w:t>Listados de asistencia</w:t>
            </w:r>
          </w:p>
          <w:p w14:paraId="4D7FC99E"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p>
          <w:p w14:paraId="3A668C50"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r>
              <w:rPr>
                <w:rFonts w:asciiTheme="minorHAnsi" w:hAnsiTheme="minorHAnsi" w:cstheme="minorHAnsi"/>
                <w:sz w:val="14"/>
                <w:szCs w:val="14"/>
              </w:rPr>
              <w:t>Evaluaciones</w:t>
            </w:r>
          </w:p>
          <w:p w14:paraId="0B21B1B5"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p>
          <w:p w14:paraId="26AB1BA9"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r>
              <w:rPr>
                <w:rFonts w:asciiTheme="minorHAnsi" w:hAnsiTheme="minorHAnsi" w:cstheme="minorHAnsi"/>
                <w:sz w:val="14"/>
                <w:szCs w:val="14"/>
              </w:rPr>
              <w:t>Encuestas de Satisfacción</w:t>
            </w:r>
          </w:p>
          <w:p w14:paraId="2F264D5B" w14:textId="77777777" w:rsidR="008A68D5" w:rsidRPr="00D04B27" w:rsidRDefault="008A68D5" w:rsidP="008A68D5">
            <w:pPr>
              <w:pStyle w:val="TableParagraph"/>
              <w:tabs>
                <w:tab w:val="left" w:pos="1022"/>
              </w:tabs>
              <w:spacing w:before="1" w:line="183" w:lineRule="exact"/>
              <w:jc w:val="both"/>
              <w:rPr>
                <w:rFonts w:asciiTheme="minorHAnsi" w:hAnsiTheme="minorHAnsi" w:cstheme="minorHAnsi"/>
                <w:sz w:val="14"/>
                <w:szCs w:val="14"/>
              </w:rPr>
            </w:pPr>
          </w:p>
        </w:tc>
        <w:tc>
          <w:tcPr>
            <w:tcW w:w="1134" w:type="dxa"/>
          </w:tcPr>
          <w:p w14:paraId="6B726A5B" w14:textId="10C309B1" w:rsidR="008A68D5" w:rsidRPr="00D04B27" w:rsidRDefault="008A68D5" w:rsidP="008A68D5">
            <w:pPr>
              <w:pStyle w:val="TableParagraph"/>
              <w:rPr>
                <w:rFonts w:asciiTheme="minorHAnsi" w:hAnsiTheme="minorHAnsi" w:cstheme="minorHAnsi"/>
                <w:sz w:val="14"/>
                <w:szCs w:val="14"/>
              </w:rPr>
            </w:pPr>
            <w:r w:rsidRPr="00FF5CB3">
              <w:rPr>
                <w:rFonts w:asciiTheme="minorHAnsi" w:hAnsiTheme="minorHAnsi" w:cstheme="minorHAnsi"/>
                <w:sz w:val="14"/>
                <w:szCs w:val="14"/>
              </w:rPr>
              <w:t>Durante los años de vigencia de este producto en la Política Pública</w:t>
            </w:r>
          </w:p>
        </w:tc>
        <w:tc>
          <w:tcPr>
            <w:tcW w:w="977" w:type="dxa"/>
          </w:tcPr>
          <w:p w14:paraId="1F671E25" w14:textId="2BA9C74F" w:rsidR="008A68D5" w:rsidRPr="00D04B27" w:rsidRDefault="008A68D5" w:rsidP="008A68D5">
            <w:pPr>
              <w:pStyle w:val="TableParagraph"/>
              <w:rPr>
                <w:rFonts w:asciiTheme="minorHAnsi" w:hAnsiTheme="minorHAnsi" w:cstheme="minorHAnsi"/>
                <w:sz w:val="14"/>
                <w:szCs w:val="14"/>
              </w:rPr>
            </w:pPr>
            <w:r w:rsidRPr="00FF5CB3">
              <w:rPr>
                <w:rFonts w:asciiTheme="minorHAnsi" w:hAnsiTheme="minorHAnsi" w:cstheme="minorHAnsi"/>
                <w:sz w:val="14"/>
                <w:szCs w:val="14"/>
              </w:rPr>
              <w:t>Durante los años de vigencia de este producto en la Política Pública</w:t>
            </w:r>
          </w:p>
        </w:tc>
      </w:tr>
      <w:tr w:rsidR="008A68D5" w:rsidRPr="00D04B27" w14:paraId="657E897D" w14:textId="77777777" w:rsidTr="008723C6">
        <w:trPr>
          <w:trHeight w:val="2395"/>
        </w:trPr>
        <w:tc>
          <w:tcPr>
            <w:tcW w:w="1608" w:type="dxa"/>
          </w:tcPr>
          <w:p w14:paraId="0325F1E9" w14:textId="35551859" w:rsidR="008A68D5" w:rsidRPr="00D04B27" w:rsidRDefault="008A68D5" w:rsidP="008A68D5">
            <w:pPr>
              <w:rPr>
                <w:rFonts w:asciiTheme="minorHAnsi" w:hAnsiTheme="minorHAnsi" w:cstheme="minorHAnsi"/>
                <w:sz w:val="14"/>
                <w:szCs w:val="14"/>
              </w:rPr>
            </w:pPr>
          </w:p>
        </w:tc>
        <w:tc>
          <w:tcPr>
            <w:tcW w:w="1612" w:type="dxa"/>
          </w:tcPr>
          <w:p w14:paraId="61BE1790" w14:textId="7AEBF21C" w:rsidR="008A68D5" w:rsidRPr="00D04B27" w:rsidRDefault="00AD40FF" w:rsidP="008A68D5">
            <w:pPr>
              <w:rPr>
                <w:rFonts w:asciiTheme="minorHAnsi" w:hAnsiTheme="minorHAnsi" w:cstheme="minorHAnsi"/>
                <w:sz w:val="14"/>
                <w:szCs w:val="14"/>
              </w:rPr>
            </w:pPr>
            <w:r w:rsidRPr="00AD40FF">
              <w:rPr>
                <w:rFonts w:asciiTheme="minorHAnsi" w:hAnsiTheme="minorHAnsi" w:cstheme="minorHAnsi"/>
                <w:sz w:val="14"/>
                <w:szCs w:val="14"/>
              </w:rPr>
              <w:t>Fomentar la participación comunitaria a través del mapeo y reconocimiento, por parte de las comunidades, de los escenarios incidentes en salud, en políticas públicas y organizaciones sociales que trabajan en pro de la construcción de sistemas alimentarios más justos y sostenibles.</w:t>
            </w:r>
          </w:p>
        </w:tc>
        <w:tc>
          <w:tcPr>
            <w:tcW w:w="1235" w:type="dxa"/>
          </w:tcPr>
          <w:p w14:paraId="549AD7B0" w14:textId="240B24B3" w:rsidR="008A68D5" w:rsidRPr="00D04B27" w:rsidRDefault="008A68D5" w:rsidP="008A68D5">
            <w:pPr>
              <w:rPr>
                <w:rFonts w:asciiTheme="minorHAnsi" w:hAnsiTheme="minorHAnsi" w:cstheme="minorHAnsi"/>
                <w:sz w:val="14"/>
                <w:szCs w:val="14"/>
              </w:rPr>
            </w:pPr>
            <w:r w:rsidRPr="00D04B27">
              <w:rPr>
                <w:rFonts w:asciiTheme="minorHAnsi" w:hAnsiTheme="minorHAnsi" w:cstheme="minorHAnsi"/>
                <w:sz w:val="14"/>
                <w:szCs w:val="14"/>
              </w:rPr>
              <w:t>Participación social en salud</w:t>
            </w:r>
          </w:p>
        </w:tc>
        <w:tc>
          <w:tcPr>
            <w:tcW w:w="1636" w:type="dxa"/>
          </w:tcPr>
          <w:p w14:paraId="0EEDB732" w14:textId="77777777" w:rsidR="008A68D5" w:rsidRPr="00D04B27" w:rsidRDefault="008A68D5" w:rsidP="008A68D5">
            <w:pPr>
              <w:pStyle w:val="TableParagraph"/>
              <w:spacing w:before="10"/>
              <w:jc w:val="both"/>
              <w:rPr>
                <w:rFonts w:asciiTheme="minorHAnsi" w:hAnsiTheme="minorHAnsi" w:cstheme="minorHAnsi"/>
                <w:sz w:val="14"/>
                <w:szCs w:val="14"/>
              </w:rPr>
            </w:pPr>
            <w:r w:rsidRPr="00D04B27">
              <w:rPr>
                <w:rFonts w:asciiTheme="minorHAnsi" w:hAnsiTheme="minorHAnsi" w:cstheme="minorHAnsi"/>
                <w:sz w:val="14"/>
                <w:szCs w:val="14"/>
              </w:rPr>
              <w:t>Territorialidades rurales y Participación social en salud.</w:t>
            </w:r>
          </w:p>
          <w:p w14:paraId="6618F1FD" w14:textId="77777777" w:rsidR="008A68D5" w:rsidRPr="00D04B27" w:rsidRDefault="008A68D5" w:rsidP="008A68D5">
            <w:pPr>
              <w:rPr>
                <w:rFonts w:asciiTheme="minorHAnsi" w:hAnsiTheme="minorHAnsi" w:cstheme="minorHAnsi"/>
                <w:sz w:val="14"/>
                <w:szCs w:val="14"/>
              </w:rPr>
            </w:pPr>
          </w:p>
          <w:p w14:paraId="53516CC1" w14:textId="7F6FB274" w:rsidR="008A68D5" w:rsidRPr="00D04B27" w:rsidRDefault="008A68D5" w:rsidP="008A68D5">
            <w:pPr>
              <w:jc w:val="both"/>
              <w:rPr>
                <w:rFonts w:asciiTheme="minorHAnsi" w:hAnsiTheme="minorHAnsi" w:cstheme="minorHAnsi"/>
                <w:sz w:val="14"/>
                <w:szCs w:val="14"/>
              </w:rPr>
            </w:pPr>
            <w:r w:rsidRPr="00D04B27">
              <w:rPr>
                <w:rFonts w:asciiTheme="minorHAnsi" w:hAnsiTheme="minorHAnsi" w:cstheme="minorHAnsi"/>
                <w:sz w:val="14"/>
                <w:szCs w:val="14"/>
              </w:rPr>
              <w:t>Mecanismos de exigibilidad del derecho: Soberanía y SAN. Ejercicios de Participación alrededor de la SAN</w:t>
            </w:r>
          </w:p>
        </w:tc>
        <w:tc>
          <w:tcPr>
            <w:tcW w:w="1275" w:type="dxa"/>
          </w:tcPr>
          <w:p w14:paraId="491FF71A" w14:textId="77777777" w:rsidR="008A68D5" w:rsidRPr="00D04B27" w:rsidRDefault="008A68D5" w:rsidP="008A68D5">
            <w:pPr>
              <w:spacing w:after="0"/>
              <w:rPr>
                <w:rFonts w:asciiTheme="minorHAnsi" w:hAnsiTheme="minorHAnsi" w:cstheme="minorHAnsi"/>
                <w:sz w:val="14"/>
                <w:szCs w:val="14"/>
              </w:rPr>
            </w:pPr>
            <w:r w:rsidRPr="00D04B27">
              <w:rPr>
                <w:rFonts w:asciiTheme="minorHAnsi" w:hAnsiTheme="minorHAnsi" w:cstheme="minorHAnsi"/>
                <w:sz w:val="14"/>
                <w:szCs w:val="14"/>
              </w:rPr>
              <w:t>1. Evaluación de inicio</w:t>
            </w:r>
          </w:p>
          <w:p w14:paraId="6A577CFB" w14:textId="77777777" w:rsidR="008A68D5" w:rsidRPr="00D04B27" w:rsidRDefault="008A68D5" w:rsidP="008A68D5">
            <w:pPr>
              <w:spacing w:after="0"/>
              <w:rPr>
                <w:rFonts w:asciiTheme="minorHAnsi" w:hAnsiTheme="minorHAnsi" w:cstheme="minorHAnsi"/>
                <w:sz w:val="14"/>
                <w:szCs w:val="14"/>
              </w:rPr>
            </w:pPr>
            <w:r w:rsidRPr="00D04B27">
              <w:rPr>
                <w:rFonts w:asciiTheme="minorHAnsi" w:hAnsiTheme="minorHAnsi" w:cstheme="minorHAnsi"/>
                <w:sz w:val="14"/>
                <w:szCs w:val="14"/>
              </w:rPr>
              <w:t xml:space="preserve">2. Ejercicio introductorio al tema </w:t>
            </w:r>
          </w:p>
          <w:p w14:paraId="39628F89" w14:textId="77777777" w:rsidR="008A68D5" w:rsidRPr="00D04B27" w:rsidRDefault="008A68D5" w:rsidP="008A68D5">
            <w:pPr>
              <w:spacing w:after="0"/>
              <w:rPr>
                <w:rFonts w:asciiTheme="minorHAnsi" w:hAnsiTheme="minorHAnsi" w:cstheme="minorHAnsi"/>
                <w:sz w:val="14"/>
                <w:szCs w:val="14"/>
              </w:rPr>
            </w:pPr>
            <w:r w:rsidRPr="00D04B27">
              <w:rPr>
                <w:rFonts w:asciiTheme="minorHAnsi" w:hAnsiTheme="minorHAnsi" w:cstheme="minorHAnsi"/>
                <w:sz w:val="14"/>
                <w:szCs w:val="14"/>
              </w:rPr>
              <w:t>3. Socialización de contenidos</w:t>
            </w:r>
          </w:p>
          <w:p w14:paraId="15295942" w14:textId="77777777" w:rsidR="008A68D5" w:rsidRPr="00D04B27" w:rsidRDefault="008A68D5" w:rsidP="008A68D5">
            <w:pPr>
              <w:spacing w:after="0"/>
              <w:rPr>
                <w:rFonts w:asciiTheme="minorHAnsi" w:hAnsiTheme="minorHAnsi" w:cstheme="minorHAnsi"/>
                <w:sz w:val="14"/>
                <w:szCs w:val="14"/>
              </w:rPr>
            </w:pPr>
            <w:r w:rsidRPr="00D04B27">
              <w:rPr>
                <w:rFonts w:asciiTheme="minorHAnsi" w:hAnsiTheme="minorHAnsi" w:cstheme="minorHAnsi"/>
                <w:sz w:val="14"/>
                <w:szCs w:val="14"/>
              </w:rPr>
              <w:t>4. Evaluación final</w:t>
            </w:r>
          </w:p>
          <w:p w14:paraId="75C5FE94" w14:textId="6E51EE53" w:rsidR="008A68D5" w:rsidRPr="00D04B27" w:rsidRDefault="008A68D5" w:rsidP="008A68D5">
            <w:pPr>
              <w:pStyle w:val="TableParagraph"/>
              <w:rPr>
                <w:rFonts w:asciiTheme="minorHAnsi" w:hAnsiTheme="minorHAnsi" w:cstheme="minorHAnsi"/>
                <w:sz w:val="14"/>
                <w:szCs w:val="14"/>
              </w:rPr>
            </w:pPr>
            <w:r w:rsidRPr="00D04B27">
              <w:rPr>
                <w:rFonts w:asciiTheme="minorHAnsi" w:hAnsiTheme="minorHAnsi" w:cstheme="minorHAnsi"/>
                <w:sz w:val="14"/>
                <w:szCs w:val="14"/>
              </w:rPr>
              <w:t>5. Ejercicio sugerido</w:t>
            </w:r>
          </w:p>
        </w:tc>
        <w:tc>
          <w:tcPr>
            <w:tcW w:w="1483" w:type="dxa"/>
          </w:tcPr>
          <w:p w14:paraId="54689C72" w14:textId="5830CC94" w:rsidR="008A68D5" w:rsidRPr="00D04B27" w:rsidRDefault="008A68D5" w:rsidP="008A68D5">
            <w:pPr>
              <w:pStyle w:val="TableParagraph"/>
              <w:rPr>
                <w:rFonts w:asciiTheme="minorHAnsi" w:hAnsiTheme="minorHAnsi" w:cstheme="minorHAnsi"/>
                <w:sz w:val="14"/>
                <w:szCs w:val="14"/>
              </w:rPr>
            </w:pPr>
            <w:r w:rsidRPr="00D04B27">
              <w:rPr>
                <w:rFonts w:asciiTheme="minorHAnsi" w:hAnsiTheme="minorHAnsi" w:cstheme="minorHAnsi"/>
                <w:sz w:val="14"/>
                <w:szCs w:val="14"/>
              </w:rPr>
              <w:t>Equipo Dirección de Participación social, gestión territorial y transectorial – Equipo Dirección de Salud Colectiva – Subd. Determinantes en Salud.</w:t>
            </w:r>
          </w:p>
        </w:tc>
        <w:tc>
          <w:tcPr>
            <w:tcW w:w="1636" w:type="dxa"/>
          </w:tcPr>
          <w:p w14:paraId="22FDD6A8"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r>
              <w:rPr>
                <w:rFonts w:asciiTheme="minorHAnsi" w:hAnsiTheme="minorHAnsi" w:cstheme="minorHAnsi"/>
                <w:sz w:val="14"/>
                <w:szCs w:val="14"/>
              </w:rPr>
              <w:t>Manual de Metodología e implementación</w:t>
            </w:r>
          </w:p>
          <w:p w14:paraId="7F20BCD9"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p>
          <w:p w14:paraId="25F9DE86"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r>
              <w:rPr>
                <w:rFonts w:asciiTheme="minorHAnsi" w:hAnsiTheme="minorHAnsi" w:cstheme="minorHAnsi"/>
                <w:sz w:val="14"/>
                <w:szCs w:val="14"/>
              </w:rPr>
              <w:t>Actas</w:t>
            </w:r>
          </w:p>
          <w:p w14:paraId="7DDA80BC"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p>
          <w:p w14:paraId="4289A621"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r>
              <w:rPr>
                <w:rFonts w:asciiTheme="minorHAnsi" w:hAnsiTheme="minorHAnsi" w:cstheme="minorHAnsi"/>
                <w:sz w:val="14"/>
                <w:szCs w:val="14"/>
              </w:rPr>
              <w:t>Registro fotográfico</w:t>
            </w:r>
          </w:p>
          <w:p w14:paraId="35B72751"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p>
          <w:p w14:paraId="4E6C1469"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r>
              <w:rPr>
                <w:rFonts w:asciiTheme="minorHAnsi" w:hAnsiTheme="minorHAnsi" w:cstheme="minorHAnsi"/>
                <w:sz w:val="14"/>
                <w:szCs w:val="14"/>
              </w:rPr>
              <w:t>Listados de asistencia</w:t>
            </w:r>
          </w:p>
          <w:p w14:paraId="2357CCA6"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p>
          <w:p w14:paraId="7A52C13C"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r>
              <w:rPr>
                <w:rFonts w:asciiTheme="minorHAnsi" w:hAnsiTheme="minorHAnsi" w:cstheme="minorHAnsi"/>
                <w:sz w:val="14"/>
                <w:szCs w:val="14"/>
              </w:rPr>
              <w:t>Evaluaciones</w:t>
            </w:r>
          </w:p>
          <w:p w14:paraId="53CC1F32"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p>
          <w:p w14:paraId="58D59981" w14:textId="77777777" w:rsidR="008A68D5" w:rsidRDefault="008A68D5" w:rsidP="008A68D5">
            <w:pPr>
              <w:pStyle w:val="TableParagraph"/>
              <w:tabs>
                <w:tab w:val="left" w:pos="1022"/>
              </w:tabs>
              <w:spacing w:before="1" w:line="183" w:lineRule="exact"/>
              <w:jc w:val="both"/>
              <w:rPr>
                <w:rFonts w:asciiTheme="minorHAnsi" w:hAnsiTheme="minorHAnsi" w:cstheme="minorHAnsi"/>
                <w:sz w:val="14"/>
                <w:szCs w:val="14"/>
              </w:rPr>
            </w:pPr>
            <w:r>
              <w:rPr>
                <w:rFonts w:asciiTheme="minorHAnsi" w:hAnsiTheme="minorHAnsi" w:cstheme="minorHAnsi"/>
                <w:sz w:val="14"/>
                <w:szCs w:val="14"/>
              </w:rPr>
              <w:t>Encuestas de Satisfacción</w:t>
            </w:r>
          </w:p>
          <w:p w14:paraId="4C46AC1D" w14:textId="77777777" w:rsidR="008A68D5" w:rsidRPr="00D04B27" w:rsidRDefault="008A68D5" w:rsidP="008A68D5">
            <w:pPr>
              <w:pStyle w:val="TableParagraph"/>
              <w:tabs>
                <w:tab w:val="left" w:pos="1022"/>
              </w:tabs>
              <w:spacing w:before="1" w:line="183" w:lineRule="exact"/>
              <w:jc w:val="both"/>
              <w:rPr>
                <w:rFonts w:asciiTheme="minorHAnsi" w:hAnsiTheme="minorHAnsi" w:cstheme="minorHAnsi"/>
                <w:sz w:val="14"/>
                <w:szCs w:val="14"/>
              </w:rPr>
            </w:pPr>
          </w:p>
        </w:tc>
        <w:tc>
          <w:tcPr>
            <w:tcW w:w="1134" w:type="dxa"/>
          </w:tcPr>
          <w:p w14:paraId="4E45A130" w14:textId="255792DC" w:rsidR="008A68D5" w:rsidRPr="00D04B27" w:rsidRDefault="008A68D5" w:rsidP="008A68D5">
            <w:pPr>
              <w:pStyle w:val="TableParagraph"/>
              <w:rPr>
                <w:rFonts w:asciiTheme="minorHAnsi" w:hAnsiTheme="minorHAnsi" w:cstheme="minorHAnsi"/>
                <w:sz w:val="14"/>
                <w:szCs w:val="14"/>
              </w:rPr>
            </w:pPr>
            <w:r w:rsidRPr="00FF5CB3">
              <w:rPr>
                <w:rFonts w:asciiTheme="minorHAnsi" w:hAnsiTheme="minorHAnsi" w:cstheme="minorHAnsi"/>
                <w:sz w:val="14"/>
                <w:szCs w:val="14"/>
              </w:rPr>
              <w:t>Durante los años de vigencia de este producto en la Política Pública</w:t>
            </w:r>
          </w:p>
        </w:tc>
        <w:tc>
          <w:tcPr>
            <w:tcW w:w="977" w:type="dxa"/>
          </w:tcPr>
          <w:p w14:paraId="6045814E" w14:textId="2B4FDCD2" w:rsidR="008A68D5" w:rsidRPr="00D04B27" w:rsidRDefault="008A68D5" w:rsidP="008A68D5">
            <w:pPr>
              <w:pStyle w:val="TableParagraph"/>
              <w:rPr>
                <w:rFonts w:asciiTheme="minorHAnsi" w:hAnsiTheme="minorHAnsi" w:cstheme="minorHAnsi"/>
                <w:sz w:val="14"/>
                <w:szCs w:val="14"/>
              </w:rPr>
            </w:pPr>
            <w:r w:rsidRPr="00FF5CB3">
              <w:rPr>
                <w:rFonts w:asciiTheme="minorHAnsi" w:hAnsiTheme="minorHAnsi" w:cstheme="minorHAnsi"/>
                <w:sz w:val="14"/>
                <w:szCs w:val="14"/>
              </w:rPr>
              <w:t>Durante los años de vigencia de este producto en la Política Pública</w:t>
            </w:r>
          </w:p>
        </w:tc>
      </w:tr>
    </w:tbl>
    <w:p w14:paraId="13A578B7" w14:textId="77777777" w:rsidR="00412486" w:rsidRPr="00126881" w:rsidRDefault="00412486" w:rsidP="00926350">
      <w:pPr>
        <w:pStyle w:val="Direccininterior"/>
        <w:rPr>
          <w:rFonts w:asciiTheme="minorHAnsi" w:hAnsiTheme="minorHAnsi" w:cstheme="minorHAnsi"/>
          <w:sz w:val="22"/>
          <w:szCs w:val="22"/>
        </w:rPr>
      </w:pPr>
    </w:p>
    <w:sectPr w:rsidR="00412486" w:rsidRPr="00126881" w:rsidSect="00F919DC">
      <w:headerReference w:type="default" r:id="rId15"/>
      <w:footerReference w:type="default" r:id="rId16"/>
      <w:type w:val="continuous"/>
      <w:pgSz w:w="15842" w:h="12242" w:orient="landscape" w:code="1"/>
      <w:pgMar w:top="1417" w:right="1701" w:bottom="1417" w:left="1701" w:header="850"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22EE4" w14:textId="77777777" w:rsidR="00FC5BDF" w:rsidRPr="004A6B24" w:rsidRDefault="00FC5BDF" w:rsidP="003B5D97">
      <w:pPr>
        <w:spacing w:after="0" w:line="240" w:lineRule="auto"/>
      </w:pPr>
      <w:r w:rsidRPr="004A6B24">
        <w:separator/>
      </w:r>
    </w:p>
  </w:endnote>
  <w:endnote w:type="continuationSeparator" w:id="0">
    <w:p w14:paraId="31B2874D" w14:textId="77777777" w:rsidR="00FC5BDF" w:rsidRPr="004A6B24" w:rsidRDefault="00FC5BDF" w:rsidP="003B5D97">
      <w:pPr>
        <w:spacing w:after="0" w:line="240" w:lineRule="auto"/>
      </w:pPr>
      <w:r w:rsidRPr="004A6B2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MT">
    <w:altName w:val="Arial"/>
    <w:charset w:val="01"/>
    <w:family w:val="swiss"/>
    <w:pitch w:val="variable"/>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692E" w14:textId="77777777" w:rsidR="00412486" w:rsidRPr="004A6B24" w:rsidRDefault="00412486">
    <w:pPr>
      <w:pStyle w:val="Piedepgina"/>
    </w:pPr>
    <w:r w:rsidRPr="004A6B24">
      <w:rPr>
        <w:noProof/>
        <w:lang w:eastAsia="es-CO"/>
      </w:rPr>
      <w:drawing>
        <wp:anchor distT="0" distB="0" distL="114300" distR="114300" simplePos="0" relativeHeight="251662336" behindDoc="1" locked="0" layoutInCell="1" allowOverlap="1" wp14:anchorId="15655381" wp14:editId="6B414272">
          <wp:simplePos x="0" y="0"/>
          <wp:positionH relativeFrom="margin">
            <wp:posOffset>-712470</wp:posOffset>
          </wp:positionH>
          <wp:positionV relativeFrom="paragraph">
            <wp:posOffset>166370</wp:posOffset>
          </wp:positionV>
          <wp:extent cx="6696075" cy="918210"/>
          <wp:effectExtent l="0" t="0" r="9525" b="0"/>
          <wp:wrapNone/>
          <wp:docPr id="726961847" name="Imagen 72696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extLst>
                      <a:ext uri="{28A0092B-C50C-407E-A947-70E740481C1C}">
                        <a14:useLocalDpi xmlns:a14="http://schemas.microsoft.com/office/drawing/2010/main" val="0"/>
                      </a:ext>
                    </a:extLst>
                  </a:blip>
                  <a:stretch>
                    <a:fillRect/>
                  </a:stretch>
                </pic:blipFill>
                <pic:spPr>
                  <a:xfrm>
                    <a:off x="0" y="0"/>
                    <a:ext cx="6696075" cy="918210"/>
                  </a:xfrm>
                  <a:prstGeom prst="rect">
                    <a:avLst/>
                  </a:prstGeom>
                </pic:spPr>
              </pic:pic>
            </a:graphicData>
          </a:graphic>
          <wp14:sizeRelH relativeFrom="margin">
            <wp14:pctWidth>0</wp14:pctWidth>
          </wp14:sizeRelH>
          <wp14:sizeRelV relativeFrom="margin">
            <wp14:pctHeight>0</wp14:pctHeight>
          </wp14:sizeRelV>
        </wp:anchor>
      </w:drawing>
    </w:r>
  </w:p>
  <w:p w14:paraId="3E1604AB" w14:textId="77777777" w:rsidR="00412486" w:rsidRPr="004A6B24" w:rsidRDefault="00412486">
    <w:pPr>
      <w:pStyle w:val="Piedepgina"/>
    </w:pPr>
  </w:p>
  <w:p w14:paraId="6DBDF0BB" w14:textId="77777777" w:rsidR="00412486" w:rsidRPr="004A6B24" w:rsidRDefault="00412486">
    <w:pPr>
      <w:pStyle w:val="Piedepgina"/>
    </w:pPr>
  </w:p>
  <w:p w14:paraId="2AC92341" w14:textId="77777777" w:rsidR="00412486" w:rsidRPr="004A6B24" w:rsidRDefault="0041248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ADBF1" w14:textId="77777777" w:rsidR="00127130" w:rsidRDefault="00127130" w:rsidP="009245B3">
    <w:pPr>
      <w:pStyle w:val="Piedepgina"/>
      <w:ind w:left="-1701"/>
    </w:pPr>
  </w:p>
  <w:p w14:paraId="34BDB2F3" w14:textId="77777777" w:rsidR="00127130" w:rsidRDefault="00127130" w:rsidP="009245B3">
    <w:pPr>
      <w:pStyle w:val="Piedepgina"/>
      <w:ind w:left="-1701"/>
    </w:pPr>
  </w:p>
  <w:p w14:paraId="7855CA8D" w14:textId="43948BA3" w:rsidR="00C62E6D" w:rsidRPr="004A6B24" w:rsidRDefault="0092131E" w:rsidP="009245B3">
    <w:pPr>
      <w:pStyle w:val="Piedepgina"/>
      <w:ind w:left="-1701"/>
    </w:pPr>
    <w:r w:rsidRPr="004A6B24">
      <w:rPr>
        <w:noProof/>
        <w:lang w:eastAsia="es-CO"/>
      </w:rPr>
      <w:drawing>
        <wp:anchor distT="0" distB="0" distL="114300" distR="114300" simplePos="0" relativeHeight="251658240" behindDoc="1" locked="0" layoutInCell="1" allowOverlap="1" wp14:anchorId="62822B12" wp14:editId="7884C0E8">
          <wp:simplePos x="0" y="0"/>
          <wp:positionH relativeFrom="margin">
            <wp:posOffset>-760095</wp:posOffset>
          </wp:positionH>
          <wp:positionV relativeFrom="paragraph">
            <wp:posOffset>-206375</wp:posOffset>
          </wp:positionV>
          <wp:extent cx="6696075" cy="918774"/>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extLst>
                      <a:ext uri="{28A0092B-C50C-407E-A947-70E740481C1C}">
                        <a14:useLocalDpi xmlns:a14="http://schemas.microsoft.com/office/drawing/2010/main" val="0"/>
                      </a:ext>
                    </a:extLst>
                  </a:blip>
                  <a:stretch>
                    <a:fillRect/>
                  </a:stretch>
                </pic:blipFill>
                <pic:spPr>
                  <a:xfrm>
                    <a:off x="0" y="0"/>
                    <a:ext cx="6696075" cy="918774"/>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F39C7" w14:textId="77777777" w:rsidR="00FC5BDF" w:rsidRPr="004A6B24" w:rsidRDefault="00FC5BDF" w:rsidP="003B5D97">
      <w:pPr>
        <w:spacing w:after="0" w:line="240" w:lineRule="auto"/>
      </w:pPr>
      <w:r w:rsidRPr="004A6B24">
        <w:separator/>
      </w:r>
    </w:p>
  </w:footnote>
  <w:footnote w:type="continuationSeparator" w:id="0">
    <w:p w14:paraId="4749E9ED" w14:textId="77777777" w:rsidR="00FC5BDF" w:rsidRPr="004A6B24" w:rsidRDefault="00FC5BDF" w:rsidP="003B5D97">
      <w:pPr>
        <w:spacing w:after="0" w:line="240" w:lineRule="auto"/>
      </w:pPr>
      <w:r w:rsidRPr="004A6B24">
        <w:continuationSeparator/>
      </w:r>
    </w:p>
  </w:footnote>
  <w:footnote w:id="1">
    <w:p w14:paraId="20B99071" w14:textId="30105C38" w:rsidR="000522AC" w:rsidRPr="00EC2FBC" w:rsidRDefault="000522AC" w:rsidP="000522AC">
      <w:pPr>
        <w:pStyle w:val="Textonotapie"/>
        <w:jc w:val="both"/>
        <w:rPr>
          <w:sz w:val="16"/>
          <w:szCs w:val="16"/>
        </w:rPr>
      </w:pPr>
      <w:r w:rsidRPr="00EC2FBC">
        <w:rPr>
          <w:rStyle w:val="Refdenotaalpie"/>
          <w:sz w:val="16"/>
          <w:szCs w:val="16"/>
        </w:rPr>
        <w:footnoteRef/>
      </w:r>
      <w:r w:rsidRPr="00EC2FBC">
        <w:rPr>
          <w:sz w:val="16"/>
          <w:szCs w:val="16"/>
        </w:rPr>
        <w:t xml:space="preserve"> Estas Escuelas de líderes están contempladas en los </w:t>
      </w:r>
      <w:r w:rsidRPr="00EC2FBC">
        <w:rPr>
          <w:sz w:val="16"/>
          <w:szCs w:val="16"/>
          <w:lang w:val="es-MX"/>
        </w:rPr>
        <w:t>lineamientos establecidos por la Subdirección de Determinantes en Salud de la Subsecretaría de Salud Pública, allí se describe su metodología de convocatoria, Construcción conjunta de los contenidos, planificación y desarrollo de las escuelas de líderes gestores en seguridad alimentaria. Estas Escuelas son una iniciativa primaria del Observatorio de seguridad alimentaria - OBSSAN de la Universidad Nacional de Colombia y ha sufrido ajustes en la Entidad.</w:t>
      </w:r>
    </w:p>
  </w:footnote>
  <w:footnote w:id="2">
    <w:p w14:paraId="4EDFE99D" w14:textId="28972F9A" w:rsidR="006252E6" w:rsidRDefault="006252E6">
      <w:pPr>
        <w:pStyle w:val="Textonotapie"/>
      </w:pPr>
      <w:r w:rsidRPr="00EC2FBC">
        <w:rPr>
          <w:rStyle w:val="Refdenotaalpie"/>
          <w:sz w:val="16"/>
          <w:szCs w:val="16"/>
        </w:rPr>
        <w:footnoteRef/>
      </w:r>
      <w:r w:rsidRPr="00EC2FBC">
        <w:rPr>
          <w:sz w:val="16"/>
          <w:szCs w:val="16"/>
        </w:rPr>
        <w:t xml:space="preserve"> Análisis de Situación en Salud -ASIS.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E8C79" w14:textId="77777777" w:rsidR="00412486" w:rsidRPr="004A6B24" w:rsidRDefault="00412486">
    <w:pPr>
      <w:pStyle w:val="Encabezado"/>
    </w:pPr>
    <w:r w:rsidRPr="004A6B24">
      <w:rPr>
        <w:noProof/>
        <w:lang w:eastAsia="es-CO"/>
      </w:rPr>
      <w:drawing>
        <wp:anchor distT="0" distB="0" distL="114300" distR="114300" simplePos="0" relativeHeight="251661312" behindDoc="1" locked="0" layoutInCell="1" allowOverlap="1" wp14:anchorId="1E39F0FD" wp14:editId="2FDEE78A">
          <wp:simplePos x="0" y="0"/>
          <wp:positionH relativeFrom="column">
            <wp:posOffset>-420370</wp:posOffset>
          </wp:positionH>
          <wp:positionV relativeFrom="paragraph">
            <wp:posOffset>-443865</wp:posOffset>
          </wp:positionV>
          <wp:extent cx="5038725" cy="817245"/>
          <wp:effectExtent l="0" t="0" r="9525" b="1905"/>
          <wp:wrapNone/>
          <wp:docPr id="886177650" name="Imagen 886177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038725" cy="8172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DFFBCAC" w14:textId="77777777" w:rsidR="00412486" w:rsidRPr="004A6B24" w:rsidRDefault="00412486">
    <w:pPr>
      <w:pStyle w:val="Encabezado"/>
    </w:pPr>
  </w:p>
  <w:p w14:paraId="46F5ED99" w14:textId="77777777" w:rsidR="00412486" w:rsidRPr="004A6B24" w:rsidRDefault="0041248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FDE38" w14:textId="77777777" w:rsidR="00C62E6D" w:rsidRPr="004A6B24" w:rsidRDefault="00585211" w:rsidP="00DF19FA">
    <w:pPr>
      <w:pStyle w:val="Encabezado"/>
      <w:ind w:left="-1701"/>
    </w:pPr>
    <w:r w:rsidRPr="004A6B24">
      <w:rPr>
        <w:noProof/>
        <w:lang w:eastAsia="es-CO"/>
      </w:rPr>
      <w:drawing>
        <wp:anchor distT="0" distB="0" distL="114300" distR="114300" simplePos="0" relativeHeight="251659264" behindDoc="1" locked="0" layoutInCell="1" allowOverlap="1" wp14:anchorId="239A61B5" wp14:editId="61FD7F5D">
          <wp:simplePos x="0" y="0"/>
          <wp:positionH relativeFrom="column">
            <wp:posOffset>-565786</wp:posOffset>
          </wp:positionH>
          <wp:positionV relativeFrom="paragraph">
            <wp:posOffset>-539750</wp:posOffset>
          </wp:positionV>
          <wp:extent cx="5038725" cy="817731"/>
          <wp:effectExtent l="0" t="0" r="0" b="1905"/>
          <wp:wrapNone/>
          <wp:docPr id="1"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110325" cy="82935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1FED"/>
    <w:multiLevelType w:val="hybridMultilevel"/>
    <w:tmpl w:val="0610F1B2"/>
    <w:lvl w:ilvl="0" w:tplc="86BC5122">
      <w:start w:val="1"/>
      <w:numFmt w:val="bullet"/>
      <w:lvlText w:val="-"/>
      <w:lvlJc w:val="left"/>
      <w:pPr>
        <w:ind w:left="720" w:hanging="360"/>
      </w:pPr>
      <w:rPr>
        <w:rFonts w:ascii="Calibri" w:eastAsia="Calibri" w:hAnsi="Calibri" w:cs="Calibri"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0E92249"/>
    <w:multiLevelType w:val="hybridMultilevel"/>
    <w:tmpl w:val="C8D090BA"/>
    <w:lvl w:ilvl="0" w:tplc="240A0019">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 w15:restartNumberingAfterBreak="0">
    <w:nsid w:val="08721F2E"/>
    <w:multiLevelType w:val="hybridMultilevel"/>
    <w:tmpl w:val="F45E5C7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6965E4"/>
    <w:multiLevelType w:val="hybridMultilevel"/>
    <w:tmpl w:val="5D88943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08570A5"/>
    <w:multiLevelType w:val="hybridMultilevel"/>
    <w:tmpl w:val="4DB6AD7E"/>
    <w:lvl w:ilvl="0" w:tplc="240A0019">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5" w15:restartNumberingAfterBreak="0">
    <w:nsid w:val="1F564DA2"/>
    <w:multiLevelType w:val="hybridMultilevel"/>
    <w:tmpl w:val="2AC2C8E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2584907"/>
    <w:multiLevelType w:val="hybridMultilevel"/>
    <w:tmpl w:val="2C0EA2AA"/>
    <w:lvl w:ilvl="0" w:tplc="E7A091CC">
      <w:numFmt w:val="bullet"/>
      <w:lvlText w:val="-"/>
      <w:lvlJc w:val="left"/>
      <w:pPr>
        <w:ind w:left="596" w:hanging="360"/>
      </w:pPr>
      <w:rPr>
        <w:rFonts w:ascii="Trebuchet MS" w:eastAsia="Trebuchet MS" w:hAnsi="Trebuchet MS" w:cs="Trebuchet MS" w:hint="default"/>
        <w:w w:val="92"/>
        <w:sz w:val="24"/>
        <w:szCs w:val="24"/>
        <w:lang w:val="es-ES" w:eastAsia="en-US" w:bidi="ar-SA"/>
      </w:rPr>
    </w:lvl>
    <w:lvl w:ilvl="1" w:tplc="C0A4D544">
      <w:numFmt w:val="bullet"/>
      <w:lvlText w:val="•"/>
      <w:lvlJc w:val="left"/>
      <w:pPr>
        <w:ind w:left="1446" w:hanging="360"/>
      </w:pPr>
      <w:rPr>
        <w:rFonts w:hint="default"/>
        <w:lang w:val="es-ES" w:eastAsia="en-US" w:bidi="ar-SA"/>
      </w:rPr>
    </w:lvl>
    <w:lvl w:ilvl="2" w:tplc="355448A4">
      <w:numFmt w:val="bullet"/>
      <w:lvlText w:val="•"/>
      <w:lvlJc w:val="left"/>
      <w:pPr>
        <w:ind w:left="2292" w:hanging="360"/>
      </w:pPr>
      <w:rPr>
        <w:rFonts w:hint="default"/>
        <w:lang w:val="es-ES" w:eastAsia="en-US" w:bidi="ar-SA"/>
      </w:rPr>
    </w:lvl>
    <w:lvl w:ilvl="3" w:tplc="0936BDF8">
      <w:numFmt w:val="bullet"/>
      <w:lvlText w:val="•"/>
      <w:lvlJc w:val="left"/>
      <w:pPr>
        <w:ind w:left="3138" w:hanging="360"/>
      </w:pPr>
      <w:rPr>
        <w:rFonts w:hint="default"/>
        <w:lang w:val="es-ES" w:eastAsia="en-US" w:bidi="ar-SA"/>
      </w:rPr>
    </w:lvl>
    <w:lvl w:ilvl="4" w:tplc="77D0F410">
      <w:numFmt w:val="bullet"/>
      <w:lvlText w:val="•"/>
      <w:lvlJc w:val="left"/>
      <w:pPr>
        <w:ind w:left="3984" w:hanging="360"/>
      </w:pPr>
      <w:rPr>
        <w:rFonts w:hint="default"/>
        <w:lang w:val="es-ES" w:eastAsia="en-US" w:bidi="ar-SA"/>
      </w:rPr>
    </w:lvl>
    <w:lvl w:ilvl="5" w:tplc="B5366624">
      <w:numFmt w:val="bullet"/>
      <w:lvlText w:val="•"/>
      <w:lvlJc w:val="left"/>
      <w:pPr>
        <w:ind w:left="4830" w:hanging="360"/>
      </w:pPr>
      <w:rPr>
        <w:rFonts w:hint="default"/>
        <w:lang w:val="es-ES" w:eastAsia="en-US" w:bidi="ar-SA"/>
      </w:rPr>
    </w:lvl>
    <w:lvl w:ilvl="6" w:tplc="D396B91E">
      <w:numFmt w:val="bullet"/>
      <w:lvlText w:val="•"/>
      <w:lvlJc w:val="left"/>
      <w:pPr>
        <w:ind w:left="5676" w:hanging="360"/>
      </w:pPr>
      <w:rPr>
        <w:rFonts w:hint="default"/>
        <w:lang w:val="es-ES" w:eastAsia="en-US" w:bidi="ar-SA"/>
      </w:rPr>
    </w:lvl>
    <w:lvl w:ilvl="7" w:tplc="2A8CB132">
      <w:numFmt w:val="bullet"/>
      <w:lvlText w:val="•"/>
      <w:lvlJc w:val="left"/>
      <w:pPr>
        <w:ind w:left="6522" w:hanging="360"/>
      </w:pPr>
      <w:rPr>
        <w:rFonts w:hint="default"/>
        <w:lang w:val="es-ES" w:eastAsia="en-US" w:bidi="ar-SA"/>
      </w:rPr>
    </w:lvl>
    <w:lvl w:ilvl="8" w:tplc="476C6A54">
      <w:numFmt w:val="bullet"/>
      <w:lvlText w:val="•"/>
      <w:lvlJc w:val="left"/>
      <w:pPr>
        <w:ind w:left="7368" w:hanging="360"/>
      </w:pPr>
      <w:rPr>
        <w:rFonts w:hint="default"/>
        <w:lang w:val="es-ES" w:eastAsia="en-US" w:bidi="ar-SA"/>
      </w:rPr>
    </w:lvl>
  </w:abstractNum>
  <w:abstractNum w:abstractNumId="7" w15:restartNumberingAfterBreak="0">
    <w:nsid w:val="24C71E7D"/>
    <w:multiLevelType w:val="hybridMultilevel"/>
    <w:tmpl w:val="AF560B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9597DA2"/>
    <w:multiLevelType w:val="hybridMultilevel"/>
    <w:tmpl w:val="DAEE8A0C"/>
    <w:lvl w:ilvl="0" w:tplc="86BC5122">
      <w:start w:val="1"/>
      <w:numFmt w:val="bullet"/>
      <w:lvlText w:val="-"/>
      <w:lvlJc w:val="left"/>
      <w:pPr>
        <w:ind w:left="720" w:hanging="360"/>
      </w:pPr>
      <w:rPr>
        <w:rFonts w:ascii="Calibri" w:eastAsia="Calibr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A6354B5"/>
    <w:multiLevelType w:val="hybridMultilevel"/>
    <w:tmpl w:val="D9F427D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E006CCE"/>
    <w:multiLevelType w:val="hybridMultilevel"/>
    <w:tmpl w:val="CD748B80"/>
    <w:lvl w:ilvl="0" w:tplc="86BC5122">
      <w:start w:val="1"/>
      <w:numFmt w:val="bullet"/>
      <w:lvlText w:val="-"/>
      <w:lvlJc w:val="left"/>
      <w:pPr>
        <w:ind w:left="720" w:hanging="360"/>
      </w:pPr>
      <w:rPr>
        <w:rFonts w:ascii="Calibri" w:eastAsia="Calibr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FD828CF"/>
    <w:multiLevelType w:val="hybridMultilevel"/>
    <w:tmpl w:val="7F0C57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7CA0799"/>
    <w:multiLevelType w:val="hybridMultilevel"/>
    <w:tmpl w:val="CB34045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CE9036B"/>
    <w:multiLevelType w:val="hybridMultilevel"/>
    <w:tmpl w:val="9B6646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4642130E"/>
    <w:multiLevelType w:val="hybridMultilevel"/>
    <w:tmpl w:val="BDA4BBA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DEA5D1B"/>
    <w:multiLevelType w:val="hybridMultilevel"/>
    <w:tmpl w:val="A5C89016"/>
    <w:lvl w:ilvl="0" w:tplc="240A0019">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6" w15:restartNumberingAfterBreak="0">
    <w:nsid w:val="4E5D10BE"/>
    <w:multiLevelType w:val="hybridMultilevel"/>
    <w:tmpl w:val="E738E9BA"/>
    <w:lvl w:ilvl="0" w:tplc="86BC5122">
      <w:start w:val="1"/>
      <w:numFmt w:val="bullet"/>
      <w:lvlText w:val="-"/>
      <w:lvlJc w:val="left"/>
      <w:pPr>
        <w:ind w:left="720" w:hanging="360"/>
      </w:pPr>
      <w:rPr>
        <w:rFonts w:ascii="Calibri" w:eastAsia="Calibr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EA12CE9"/>
    <w:multiLevelType w:val="hybridMultilevel"/>
    <w:tmpl w:val="11A8C71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3A11147"/>
    <w:multiLevelType w:val="hybridMultilevel"/>
    <w:tmpl w:val="FE22020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5C4017F"/>
    <w:multiLevelType w:val="hybridMultilevel"/>
    <w:tmpl w:val="35AA37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7B17C8E"/>
    <w:multiLevelType w:val="hybridMultilevel"/>
    <w:tmpl w:val="ECBA61A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63550BAC"/>
    <w:multiLevelType w:val="hybridMultilevel"/>
    <w:tmpl w:val="EC68D6E4"/>
    <w:lvl w:ilvl="0" w:tplc="240A000F">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22" w15:restartNumberingAfterBreak="0">
    <w:nsid w:val="6882178D"/>
    <w:multiLevelType w:val="hybridMultilevel"/>
    <w:tmpl w:val="C49AD234"/>
    <w:lvl w:ilvl="0" w:tplc="240A0019">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3" w15:restartNumberingAfterBreak="0">
    <w:nsid w:val="6AD258D2"/>
    <w:multiLevelType w:val="hybridMultilevel"/>
    <w:tmpl w:val="CDBADB7C"/>
    <w:lvl w:ilvl="0" w:tplc="240A0019">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4" w15:restartNumberingAfterBreak="0">
    <w:nsid w:val="75E4009A"/>
    <w:multiLevelType w:val="multilevel"/>
    <w:tmpl w:val="871CAC80"/>
    <w:lvl w:ilvl="0">
      <w:start w:val="1"/>
      <w:numFmt w:val="decimal"/>
      <w:lvlText w:val="%1."/>
      <w:lvlJc w:val="left"/>
      <w:pPr>
        <w:ind w:left="360" w:hanging="360"/>
      </w:pPr>
      <w:rPr>
        <w:rFonts w:hint="default"/>
        <w:b w:val="0"/>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6"/>
  </w:num>
  <w:num w:numId="2">
    <w:abstractNumId w:val="11"/>
  </w:num>
  <w:num w:numId="3">
    <w:abstractNumId w:val="7"/>
  </w:num>
  <w:num w:numId="4">
    <w:abstractNumId w:val="13"/>
  </w:num>
  <w:num w:numId="5">
    <w:abstractNumId w:val="19"/>
  </w:num>
  <w:num w:numId="6">
    <w:abstractNumId w:val="9"/>
  </w:num>
  <w:num w:numId="7">
    <w:abstractNumId w:val="5"/>
  </w:num>
  <w:num w:numId="8">
    <w:abstractNumId w:val="3"/>
  </w:num>
  <w:num w:numId="9">
    <w:abstractNumId w:val="14"/>
  </w:num>
  <w:num w:numId="10">
    <w:abstractNumId w:val="22"/>
  </w:num>
  <w:num w:numId="11">
    <w:abstractNumId w:val="1"/>
  </w:num>
  <w:num w:numId="12">
    <w:abstractNumId w:val="15"/>
  </w:num>
  <w:num w:numId="13">
    <w:abstractNumId w:val="4"/>
  </w:num>
  <w:num w:numId="14">
    <w:abstractNumId w:val="23"/>
  </w:num>
  <w:num w:numId="15">
    <w:abstractNumId w:val="21"/>
  </w:num>
  <w:num w:numId="16">
    <w:abstractNumId w:val="20"/>
  </w:num>
  <w:num w:numId="17">
    <w:abstractNumId w:val="2"/>
  </w:num>
  <w:num w:numId="18">
    <w:abstractNumId w:val="17"/>
  </w:num>
  <w:num w:numId="19">
    <w:abstractNumId w:val="18"/>
  </w:num>
  <w:num w:numId="20">
    <w:abstractNumId w:val="12"/>
  </w:num>
  <w:num w:numId="21">
    <w:abstractNumId w:val="8"/>
  </w:num>
  <w:num w:numId="22">
    <w:abstractNumId w:val="16"/>
  </w:num>
  <w:num w:numId="23">
    <w:abstractNumId w:val="0"/>
  </w:num>
  <w:num w:numId="24">
    <w:abstractNumId w:val="24"/>
  </w:num>
  <w:num w:numId="25">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s-ES" w:vendorID="64" w:dllVersion="6" w:nlCheck="1" w:checkStyle="0"/>
  <w:activeWritingStyle w:appName="MSWord" w:lang="es-CO" w:vendorID="64" w:dllVersion="6" w:nlCheck="1" w:checkStyle="0"/>
  <w:activeWritingStyle w:appName="MSWord" w:lang="es-ES" w:vendorID="64" w:dllVersion="0" w:nlCheck="1" w:checkStyle="0"/>
  <w:activeWritingStyle w:appName="MSWord" w:lang="es-CO" w:vendorID="64" w:dllVersion="0" w:nlCheck="1" w:checkStyle="0"/>
  <w:activeWritingStyle w:appName="MSWord" w:lang="en-US" w:vendorID="64" w:dllVersion="0" w:nlCheck="1" w:checkStyle="0"/>
  <w:activeWritingStyle w:appName="MSWord" w:lang="es-MX" w:vendorID="64" w:dllVersion="0" w:nlCheck="1" w:checkStyle="0"/>
  <w:activeWritingStyle w:appName="MSWord" w:lang="es-CO" w:vendorID="64" w:dllVersion="4096" w:nlCheck="1" w:checkStyle="0"/>
  <w:activeWritingStyle w:appName="MSWord" w:lang="es-MX" w:vendorID="64" w:dllVersion="4096" w:nlCheck="1" w:checkStyle="0"/>
  <w:proofState w:spelling="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CA8"/>
    <w:rsid w:val="000064CA"/>
    <w:rsid w:val="0001239A"/>
    <w:rsid w:val="00016489"/>
    <w:rsid w:val="00024A86"/>
    <w:rsid w:val="0002514C"/>
    <w:rsid w:val="00026C5B"/>
    <w:rsid w:val="00043F14"/>
    <w:rsid w:val="00044189"/>
    <w:rsid w:val="000459F4"/>
    <w:rsid w:val="00050F16"/>
    <w:rsid w:val="000522AC"/>
    <w:rsid w:val="0007239E"/>
    <w:rsid w:val="00074D81"/>
    <w:rsid w:val="00077EEC"/>
    <w:rsid w:val="00086611"/>
    <w:rsid w:val="00086B57"/>
    <w:rsid w:val="00087415"/>
    <w:rsid w:val="00090E81"/>
    <w:rsid w:val="0009581A"/>
    <w:rsid w:val="000967C5"/>
    <w:rsid w:val="000A363B"/>
    <w:rsid w:val="000A557B"/>
    <w:rsid w:val="000D6069"/>
    <w:rsid w:val="000D79BB"/>
    <w:rsid w:val="000E4F17"/>
    <w:rsid w:val="000F063D"/>
    <w:rsid w:val="000F285A"/>
    <w:rsid w:val="000F51E2"/>
    <w:rsid w:val="00106BFA"/>
    <w:rsid w:val="00114D56"/>
    <w:rsid w:val="00124225"/>
    <w:rsid w:val="00126595"/>
    <w:rsid w:val="0012665E"/>
    <w:rsid w:val="00126881"/>
    <w:rsid w:val="00127130"/>
    <w:rsid w:val="00130D1C"/>
    <w:rsid w:val="00132629"/>
    <w:rsid w:val="001345F8"/>
    <w:rsid w:val="001409E3"/>
    <w:rsid w:val="00142CD2"/>
    <w:rsid w:val="001464F2"/>
    <w:rsid w:val="001521E4"/>
    <w:rsid w:val="00157924"/>
    <w:rsid w:val="00157BC8"/>
    <w:rsid w:val="00162535"/>
    <w:rsid w:val="00164D08"/>
    <w:rsid w:val="00165D65"/>
    <w:rsid w:val="00167B08"/>
    <w:rsid w:val="00176EE6"/>
    <w:rsid w:val="00177A21"/>
    <w:rsid w:val="001909C1"/>
    <w:rsid w:val="001B345C"/>
    <w:rsid w:val="001C5F73"/>
    <w:rsid w:val="001D23B6"/>
    <w:rsid w:val="001D54A0"/>
    <w:rsid w:val="001D69CE"/>
    <w:rsid w:val="001F09BD"/>
    <w:rsid w:val="001F266D"/>
    <w:rsid w:val="001F57CF"/>
    <w:rsid w:val="00200A0F"/>
    <w:rsid w:val="00202363"/>
    <w:rsid w:val="00207856"/>
    <w:rsid w:val="00214EC7"/>
    <w:rsid w:val="0022122B"/>
    <w:rsid w:val="0022608F"/>
    <w:rsid w:val="00234645"/>
    <w:rsid w:val="0023577B"/>
    <w:rsid w:val="00235CC6"/>
    <w:rsid w:val="00240DD4"/>
    <w:rsid w:val="00246ED0"/>
    <w:rsid w:val="00246F44"/>
    <w:rsid w:val="002551A4"/>
    <w:rsid w:val="00262A7C"/>
    <w:rsid w:val="00270EF4"/>
    <w:rsid w:val="002820E6"/>
    <w:rsid w:val="00283FBF"/>
    <w:rsid w:val="002940F2"/>
    <w:rsid w:val="002957D5"/>
    <w:rsid w:val="002A1BA2"/>
    <w:rsid w:val="002A7599"/>
    <w:rsid w:val="002B0FAA"/>
    <w:rsid w:val="002D6384"/>
    <w:rsid w:val="002E2AA9"/>
    <w:rsid w:val="002E3390"/>
    <w:rsid w:val="002E4248"/>
    <w:rsid w:val="002E5665"/>
    <w:rsid w:val="002E7D9F"/>
    <w:rsid w:val="002F0AF8"/>
    <w:rsid w:val="002F4955"/>
    <w:rsid w:val="003033D8"/>
    <w:rsid w:val="003039D6"/>
    <w:rsid w:val="0031017F"/>
    <w:rsid w:val="00315720"/>
    <w:rsid w:val="00315A41"/>
    <w:rsid w:val="00322C0E"/>
    <w:rsid w:val="00322EEB"/>
    <w:rsid w:val="0032323C"/>
    <w:rsid w:val="00340845"/>
    <w:rsid w:val="00344B2C"/>
    <w:rsid w:val="0035423B"/>
    <w:rsid w:val="0036484A"/>
    <w:rsid w:val="00374B4B"/>
    <w:rsid w:val="00383479"/>
    <w:rsid w:val="00383E0F"/>
    <w:rsid w:val="00386083"/>
    <w:rsid w:val="00386EF0"/>
    <w:rsid w:val="00390B6A"/>
    <w:rsid w:val="00393BE5"/>
    <w:rsid w:val="003952D9"/>
    <w:rsid w:val="003B484F"/>
    <w:rsid w:val="003B5D97"/>
    <w:rsid w:val="003B61AD"/>
    <w:rsid w:val="003B7022"/>
    <w:rsid w:val="003B796E"/>
    <w:rsid w:val="003C6107"/>
    <w:rsid w:val="003D1ADF"/>
    <w:rsid w:val="003D3066"/>
    <w:rsid w:val="003F5FD3"/>
    <w:rsid w:val="0041071F"/>
    <w:rsid w:val="00412486"/>
    <w:rsid w:val="00413138"/>
    <w:rsid w:val="004138D1"/>
    <w:rsid w:val="00422E77"/>
    <w:rsid w:val="00424790"/>
    <w:rsid w:val="00440EB4"/>
    <w:rsid w:val="004533DF"/>
    <w:rsid w:val="004551A0"/>
    <w:rsid w:val="00461EFB"/>
    <w:rsid w:val="004631EB"/>
    <w:rsid w:val="00463E4B"/>
    <w:rsid w:val="00470DF3"/>
    <w:rsid w:val="004947C6"/>
    <w:rsid w:val="004962F1"/>
    <w:rsid w:val="004A555D"/>
    <w:rsid w:val="004A6B24"/>
    <w:rsid w:val="004B6D42"/>
    <w:rsid w:val="004D4C63"/>
    <w:rsid w:val="004D5323"/>
    <w:rsid w:val="004D61BA"/>
    <w:rsid w:val="004E2353"/>
    <w:rsid w:val="004E3C59"/>
    <w:rsid w:val="004F1E20"/>
    <w:rsid w:val="005146AA"/>
    <w:rsid w:val="00523D01"/>
    <w:rsid w:val="00524478"/>
    <w:rsid w:val="00530D79"/>
    <w:rsid w:val="00533F58"/>
    <w:rsid w:val="00546916"/>
    <w:rsid w:val="005513D5"/>
    <w:rsid w:val="00563A94"/>
    <w:rsid w:val="00564278"/>
    <w:rsid w:val="00580286"/>
    <w:rsid w:val="00585211"/>
    <w:rsid w:val="00590C7D"/>
    <w:rsid w:val="005944F3"/>
    <w:rsid w:val="00594F8D"/>
    <w:rsid w:val="00595166"/>
    <w:rsid w:val="00597472"/>
    <w:rsid w:val="005B10B5"/>
    <w:rsid w:val="005B780E"/>
    <w:rsid w:val="005C0916"/>
    <w:rsid w:val="005C0B2D"/>
    <w:rsid w:val="005C4BE4"/>
    <w:rsid w:val="005C4D0D"/>
    <w:rsid w:val="005C6BB9"/>
    <w:rsid w:val="005C6FF8"/>
    <w:rsid w:val="005D1EBE"/>
    <w:rsid w:val="005D681C"/>
    <w:rsid w:val="005D76A5"/>
    <w:rsid w:val="005E5191"/>
    <w:rsid w:val="005E5BF3"/>
    <w:rsid w:val="005F580D"/>
    <w:rsid w:val="005F64C6"/>
    <w:rsid w:val="006138E7"/>
    <w:rsid w:val="00615066"/>
    <w:rsid w:val="00622A49"/>
    <w:rsid w:val="006252E6"/>
    <w:rsid w:val="00635CB4"/>
    <w:rsid w:val="00642F49"/>
    <w:rsid w:val="00647B0B"/>
    <w:rsid w:val="006665AB"/>
    <w:rsid w:val="006A2C34"/>
    <w:rsid w:val="006A66A3"/>
    <w:rsid w:val="006B7064"/>
    <w:rsid w:val="006C0655"/>
    <w:rsid w:val="006C533C"/>
    <w:rsid w:val="006D0CB0"/>
    <w:rsid w:val="006E0073"/>
    <w:rsid w:val="006E0455"/>
    <w:rsid w:val="006E04B5"/>
    <w:rsid w:val="006E079C"/>
    <w:rsid w:val="006E200C"/>
    <w:rsid w:val="006E3384"/>
    <w:rsid w:val="006E6374"/>
    <w:rsid w:val="006E7B0F"/>
    <w:rsid w:val="006F1B2B"/>
    <w:rsid w:val="006F25AD"/>
    <w:rsid w:val="006F5121"/>
    <w:rsid w:val="006F7210"/>
    <w:rsid w:val="0070201B"/>
    <w:rsid w:val="00703C57"/>
    <w:rsid w:val="00720557"/>
    <w:rsid w:val="00730F50"/>
    <w:rsid w:val="00733CF8"/>
    <w:rsid w:val="0074317B"/>
    <w:rsid w:val="00757318"/>
    <w:rsid w:val="00760D2A"/>
    <w:rsid w:val="007632D6"/>
    <w:rsid w:val="00766392"/>
    <w:rsid w:val="007663ED"/>
    <w:rsid w:val="0076766E"/>
    <w:rsid w:val="0077168B"/>
    <w:rsid w:val="00780C22"/>
    <w:rsid w:val="007A470C"/>
    <w:rsid w:val="007C02DA"/>
    <w:rsid w:val="007C22FA"/>
    <w:rsid w:val="00802779"/>
    <w:rsid w:val="00803B58"/>
    <w:rsid w:val="00814F81"/>
    <w:rsid w:val="0082334C"/>
    <w:rsid w:val="0083114E"/>
    <w:rsid w:val="00842FAA"/>
    <w:rsid w:val="00851888"/>
    <w:rsid w:val="00861ED2"/>
    <w:rsid w:val="00870CE5"/>
    <w:rsid w:val="00871E35"/>
    <w:rsid w:val="00871F27"/>
    <w:rsid w:val="008723C6"/>
    <w:rsid w:val="00877E52"/>
    <w:rsid w:val="00880270"/>
    <w:rsid w:val="0088246E"/>
    <w:rsid w:val="008971DE"/>
    <w:rsid w:val="008972FA"/>
    <w:rsid w:val="008A2CB5"/>
    <w:rsid w:val="008A4685"/>
    <w:rsid w:val="008A5232"/>
    <w:rsid w:val="008A68D5"/>
    <w:rsid w:val="008B2132"/>
    <w:rsid w:val="008B426D"/>
    <w:rsid w:val="008B7CDB"/>
    <w:rsid w:val="008D0705"/>
    <w:rsid w:val="008D768E"/>
    <w:rsid w:val="008E1052"/>
    <w:rsid w:val="008E5EBC"/>
    <w:rsid w:val="008F58F9"/>
    <w:rsid w:val="0090644F"/>
    <w:rsid w:val="00915010"/>
    <w:rsid w:val="00917581"/>
    <w:rsid w:val="0092131E"/>
    <w:rsid w:val="009245B3"/>
    <w:rsid w:val="0092488C"/>
    <w:rsid w:val="009254F1"/>
    <w:rsid w:val="00926350"/>
    <w:rsid w:val="0092682D"/>
    <w:rsid w:val="00942FB2"/>
    <w:rsid w:val="0094586B"/>
    <w:rsid w:val="00946642"/>
    <w:rsid w:val="00946D36"/>
    <w:rsid w:val="00951AA3"/>
    <w:rsid w:val="009548DE"/>
    <w:rsid w:val="00962F98"/>
    <w:rsid w:val="00963078"/>
    <w:rsid w:val="00965D22"/>
    <w:rsid w:val="00973D90"/>
    <w:rsid w:val="0097561F"/>
    <w:rsid w:val="009919D8"/>
    <w:rsid w:val="009949F7"/>
    <w:rsid w:val="009952C3"/>
    <w:rsid w:val="009A43C3"/>
    <w:rsid w:val="009B1432"/>
    <w:rsid w:val="009B4139"/>
    <w:rsid w:val="009B6E70"/>
    <w:rsid w:val="009C18B0"/>
    <w:rsid w:val="009D2533"/>
    <w:rsid w:val="009E187D"/>
    <w:rsid w:val="009E2460"/>
    <w:rsid w:val="009E422D"/>
    <w:rsid w:val="009E7161"/>
    <w:rsid w:val="009F1FC1"/>
    <w:rsid w:val="009F6880"/>
    <w:rsid w:val="009F7BEE"/>
    <w:rsid w:val="00A02649"/>
    <w:rsid w:val="00A05007"/>
    <w:rsid w:val="00A118B6"/>
    <w:rsid w:val="00A356E8"/>
    <w:rsid w:val="00A359B7"/>
    <w:rsid w:val="00A433A4"/>
    <w:rsid w:val="00A569F1"/>
    <w:rsid w:val="00A63681"/>
    <w:rsid w:val="00A70AB8"/>
    <w:rsid w:val="00A72A15"/>
    <w:rsid w:val="00A74CB9"/>
    <w:rsid w:val="00A81B69"/>
    <w:rsid w:val="00A940EC"/>
    <w:rsid w:val="00A948F7"/>
    <w:rsid w:val="00A95D3E"/>
    <w:rsid w:val="00AA4BAE"/>
    <w:rsid w:val="00AA53D7"/>
    <w:rsid w:val="00AA55A0"/>
    <w:rsid w:val="00AA673D"/>
    <w:rsid w:val="00AB7E91"/>
    <w:rsid w:val="00AC5363"/>
    <w:rsid w:val="00AD14B7"/>
    <w:rsid w:val="00AD40FF"/>
    <w:rsid w:val="00AD445A"/>
    <w:rsid w:val="00AE41C0"/>
    <w:rsid w:val="00AE41F4"/>
    <w:rsid w:val="00AE7FE2"/>
    <w:rsid w:val="00AF7B0A"/>
    <w:rsid w:val="00AF7DB6"/>
    <w:rsid w:val="00B02AB8"/>
    <w:rsid w:val="00B179D0"/>
    <w:rsid w:val="00B21FAB"/>
    <w:rsid w:val="00B261EB"/>
    <w:rsid w:val="00B3096B"/>
    <w:rsid w:val="00B36880"/>
    <w:rsid w:val="00B43D9A"/>
    <w:rsid w:val="00B45867"/>
    <w:rsid w:val="00B45882"/>
    <w:rsid w:val="00B46AD4"/>
    <w:rsid w:val="00B55F09"/>
    <w:rsid w:val="00B619B0"/>
    <w:rsid w:val="00B63FB4"/>
    <w:rsid w:val="00B64C5C"/>
    <w:rsid w:val="00B663D4"/>
    <w:rsid w:val="00B67379"/>
    <w:rsid w:val="00B74B56"/>
    <w:rsid w:val="00B74FA6"/>
    <w:rsid w:val="00B771C8"/>
    <w:rsid w:val="00B77C12"/>
    <w:rsid w:val="00B846BD"/>
    <w:rsid w:val="00B86A34"/>
    <w:rsid w:val="00BA6509"/>
    <w:rsid w:val="00BC4A10"/>
    <w:rsid w:val="00BC65ED"/>
    <w:rsid w:val="00BD217F"/>
    <w:rsid w:val="00BD496E"/>
    <w:rsid w:val="00BD582E"/>
    <w:rsid w:val="00BD7ABB"/>
    <w:rsid w:val="00BE1E67"/>
    <w:rsid w:val="00C074B2"/>
    <w:rsid w:val="00C13B6F"/>
    <w:rsid w:val="00C15F3F"/>
    <w:rsid w:val="00C2427A"/>
    <w:rsid w:val="00C25782"/>
    <w:rsid w:val="00C30392"/>
    <w:rsid w:val="00C31C90"/>
    <w:rsid w:val="00C32ABB"/>
    <w:rsid w:val="00C4771D"/>
    <w:rsid w:val="00C54F9E"/>
    <w:rsid w:val="00C61D7E"/>
    <w:rsid w:val="00C62E6D"/>
    <w:rsid w:val="00C678B4"/>
    <w:rsid w:val="00C76F79"/>
    <w:rsid w:val="00C82832"/>
    <w:rsid w:val="00C87CFB"/>
    <w:rsid w:val="00CA1EEA"/>
    <w:rsid w:val="00CA7ABB"/>
    <w:rsid w:val="00CB44AA"/>
    <w:rsid w:val="00CC5326"/>
    <w:rsid w:val="00CC6033"/>
    <w:rsid w:val="00CD2EDE"/>
    <w:rsid w:val="00CE5AB3"/>
    <w:rsid w:val="00CF7E79"/>
    <w:rsid w:val="00D04B27"/>
    <w:rsid w:val="00D04D2D"/>
    <w:rsid w:val="00D05758"/>
    <w:rsid w:val="00D110A6"/>
    <w:rsid w:val="00D12419"/>
    <w:rsid w:val="00D13795"/>
    <w:rsid w:val="00D13F04"/>
    <w:rsid w:val="00D163B4"/>
    <w:rsid w:val="00D30ED1"/>
    <w:rsid w:val="00D33F77"/>
    <w:rsid w:val="00D34341"/>
    <w:rsid w:val="00D35C08"/>
    <w:rsid w:val="00D40CB1"/>
    <w:rsid w:val="00D40D41"/>
    <w:rsid w:val="00D60501"/>
    <w:rsid w:val="00D617A0"/>
    <w:rsid w:val="00D669BC"/>
    <w:rsid w:val="00D72CA6"/>
    <w:rsid w:val="00D740EA"/>
    <w:rsid w:val="00D84509"/>
    <w:rsid w:val="00D85491"/>
    <w:rsid w:val="00D93685"/>
    <w:rsid w:val="00DA4D1E"/>
    <w:rsid w:val="00DB7E6D"/>
    <w:rsid w:val="00DC202A"/>
    <w:rsid w:val="00DC2C8A"/>
    <w:rsid w:val="00DC3627"/>
    <w:rsid w:val="00DC46BD"/>
    <w:rsid w:val="00DC73AD"/>
    <w:rsid w:val="00DC7D1E"/>
    <w:rsid w:val="00DD0261"/>
    <w:rsid w:val="00DD1AB8"/>
    <w:rsid w:val="00DD5727"/>
    <w:rsid w:val="00DD5EF8"/>
    <w:rsid w:val="00DE5E0B"/>
    <w:rsid w:val="00DF19FA"/>
    <w:rsid w:val="00E008E7"/>
    <w:rsid w:val="00E0304F"/>
    <w:rsid w:val="00E0425E"/>
    <w:rsid w:val="00E042EC"/>
    <w:rsid w:val="00E04E36"/>
    <w:rsid w:val="00E0512F"/>
    <w:rsid w:val="00E10243"/>
    <w:rsid w:val="00E15515"/>
    <w:rsid w:val="00E1580D"/>
    <w:rsid w:val="00E164D4"/>
    <w:rsid w:val="00E2247A"/>
    <w:rsid w:val="00E2565D"/>
    <w:rsid w:val="00E30EB3"/>
    <w:rsid w:val="00E35CF5"/>
    <w:rsid w:val="00E4462C"/>
    <w:rsid w:val="00E46CA8"/>
    <w:rsid w:val="00E5676E"/>
    <w:rsid w:val="00E70504"/>
    <w:rsid w:val="00E7096F"/>
    <w:rsid w:val="00E760D0"/>
    <w:rsid w:val="00E87362"/>
    <w:rsid w:val="00EA45ED"/>
    <w:rsid w:val="00EA6481"/>
    <w:rsid w:val="00EC2FBC"/>
    <w:rsid w:val="00EC4E2D"/>
    <w:rsid w:val="00EC50AE"/>
    <w:rsid w:val="00EE0761"/>
    <w:rsid w:val="00EF1F7A"/>
    <w:rsid w:val="00EF4666"/>
    <w:rsid w:val="00EF7D26"/>
    <w:rsid w:val="00F11C9F"/>
    <w:rsid w:val="00F15353"/>
    <w:rsid w:val="00F15E58"/>
    <w:rsid w:val="00F2298A"/>
    <w:rsid w:val="00F26F7C"/>
    <w:rsid w:val="00F32CEA"/>
    <w:rsid w:val="00F379FD"/>
    <w:rsid w:val="00F43942"/>
    <w:rsid w:val="00F5273C"/>
    <w:rsid w:val="00F54112"/>
    <w:rsid w:val="00F67807"/>
    <w:rsid w:val="00F67E13"/>
    <w:rsid w:val="00F71014"/>
    <w:rsid w:val="00F77569"/>
    <w:rsid w:val="00F86F07"/>
    <w:rsid w:val="00F919DC"/>
    <w:rsid w:val="00F935FF"/>
    <w:rsid w:val="00FA2EFD"/>
    <w:rsid w:val="00FA569F"/>
    <w:rsid w:val="00FB7901"/>
    <w:rsid w:val="00FC3A76"/>
    <w:rsid w:val="00FC483A"/>
    <w:rsid w:val="00FC5BDF"/>
    <w:rsid w:val="00FD61BD"/>
    <w:rsid w:val="00FE3E61"/>
    <w:rsid w:val="00FE3EEF"/>
    <w:rsid w:val="00FE467B"/>
    <w:rsid w:val="00FF5C0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94CFF4B"/>
  <w15:docId w15:val="{430B6F17-B269-489F-96B0-B7284449E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1" w:qFormat="1"/>
    <w:lsdException w:name="Quote" w:uiPriority="73" w:qFormat="1"/>
    <w:lsdException w:name="Intense Quote" w:uiPriority="60" w:qFormat="1"/>
    <w:lsdException w:name="Medium List 2 Accent 1" w:uiPriority="66"/>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1"/>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0FF"/>
    <w:pPr>
      <w:spacing w:after="200" w:line="276" w:lineRule="auto"/>
    </w:pPr>
    <w:rPr>
      <w:sz w:val="22"/>
      <w:szCs w:val="22"/>
      <w:lang w:eastAsia="en-US"/>
    </w:rPr>
  </w:style>
  <w:style w:type="paragraph" w:styleId="Ttulo1">
    <w:name w:val="heading 1"/>
    <w:basedOn w:val="Normal"/>
    <w:link w:val="Ttulo1Car"/>
    <w:uiPriority w:val="1"/>
    <w:qFormat/>
    <w:rsid w:val="006F5121"/>
    <w:pPr>
      <w:widowControl w:val="0"/>
      <w:autoSpaceDE w:val="0"/>
      <w:autoSpaceDN w:val="0"/>
      <w:spacing w:after="0" w:line="240" w:lineRule="auto"/>
      <w:ind w:left="102"/>
      <w:jc w:val="both"/>
      <w:outlineLvl w:val="0"/>
    </w:pPr>
    <w:rPr>
      <w:rFonts w:ascii="Trebuchet MS" w:eastAsia="Trebuchet MS" w:hAnsi="Trebuchet MS" w:cs="Trebuchet MS"/>
      <w:b/>
      <w:bCs/>
      <w:sz w:val="32"/>
      <w:szCs w:val="32"/>
    </w:rPr>
  </w:style>
  <w:style w:type="paragraph" w:styleId="Ttulo2">
    <w:name w:val="heading 2"/>
    <w:basedOn w:val="Normal"/>
    <w:link w:val="Ttulo2Car"/>
    <w:uiPriority w:val="1"/>
    <w:qFormat/>
    <w:rsid w:val="006F5121"/>
    <w:pPr>
      <w:widowControl w:val="0"/>
      <w:autoSpaceDE w:val="0"/>
      <w:autoSpaceDN w:val="0"/>
      <w:spacing w:after="0" w:line="240" w:lineRule="auto"/>
      <w:ind w:left="102"/>
      <w:jc w:val="both"/>
      <w:outlineLvl w:val="1"/>
    </w:pPr>
    <w:rPr>
      <w:rFonts w:ascii="Trebuchet MS" w:eastAsia="Trebuchet MS" w:hAnsi="Trebuchet MS" w:cs="Trebuchet MS"/>
      <w:b/>
      <w:bCs/>
      <w:sz w:val="24"/>
      <w:szCs w:val="24"/>
    </w:rPr>
  </w:style>
  <w:style w:type="paragraph" w:styleId="Ttulo3">
    <w:name w:val="heading 3"/>
    <w:basedOn w:val="Normal"/>
    <w:next w:val="Normal"/>
    <w:link w:val="Ttulo3Car"/>
    <w:uiPriority w:val="9"/>
    <w:semiHidden/>
    <w:unhideWhenUsed/>
    <w:qFormat/>
    <w:rsid w:val="0070201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ipervnculo">
    <w:name w:val="Hyperlink"/>
    <w:uiPriority w:val="99"/>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table" w:styleId="Tablaconcuadrcula">
    <w:name w:val="Table Grid"/>
    <w:basedOn w:val="Tablanormal"/>
    <w:uiPriority w:val="59"/>
    <w:rsid w:val="00F11C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DD5727"/>
  </w:style>
  <w:style w:type="character" w:customStyle="1" w:styleId="Ttulo1Car">
    <w:name w:val="Título 1 Car"/>
    <w:basedOn w:val="Fuentedeprrafopredeter"/>
    <w:link w:val="Ttulo1"/>
    <w:uiPriority w:val="1"/>
    <w:rsid w:val="006F5121"/>
    <w:rPr>
      <w:rFonts w:ascii="Trebuchet MS" w:eastAsia="Trebuchet MS" w:hAnsi="Trebuchet MS" w:cs="Trebuchet MS"/>
      <w:b/>
      <w:bCs/>
      <w:sz w:val="32"/>
      <w:szCs w:val="32"/>
      <w:lang w:val="es-ES" w:eastAsia="en-US"/>
    </w:rPr>
  </w:style>
  <w:style w:type="character" w:customStyle="1" w:styleId="Ttulo2Car">
    <w:name w:val="Título 2 Car"/>
    <w:basedOn w:val="Fuentedeprrafopredeter"/>
    <w:link w:val="Ttulo2"/>
    <w:uiPriority w:val="1"/>
    <w:rsid w:val="006F5121"/>
    <w:rPr>
      <w:rFonts w:ascii="Trebuchet MS" w:eastAsia="Trebuchet MS" w:hAnsi="Trebuchet MS" w:cs="Trebuchet MS"/>
      <w:b/>
      <w:bCs/>
      <w:sz w:val="24"/>
      <w:szCs w:val="24"/>
      <w:lang w:val="es-ES" w:eastAsia="en-US"/>
    </w:rPr>
  </w:style>
  <w:style w:type="table" w:customStyle="1" w:styleId="TableNormal">
    <w:name w:val="Table Normal"/>
    <w:uiPriority w:val="2"/>
    <w:semiHidden/>
    <w:unhideWhenUsed/>
    <w:qFormat/>
    <w:rsid w:val="006F512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6F5121"/>
    <w:pPr>
      <w:widowControl w:val="0"/>
      <w:autoSpaceDE w:val="0"/>
      <w:autoSpaceDN w:val="0"/>
      <w:spacing w:after="0" w:line="240" w:lineRule="auto"/>
      <w:jc w:val="both"/>
    </w:pPr>
    <w:rPr>
      <w:rFonts w:ascii="Trebuchet MS" w:eastAsia="Trebuchet MS" w:hAnsi="Trebuchet MS" w:cs="Trebuchet MS"/>
      <w:sz w:val="24"/>
      <w:szCs w:val="24"/>
    </w:rPr>
  </w:style>
  <w:style w:type="character" w:customStyle="1" w:styleId="TextoindependienteCar">
    <w:name w:val="Texto independiente Car"/>
    <w:basedOn w:val="Fuentedeprrafopredeter"/>
    <w:link w:val="Textoindependiente"/>
    <w:uiPriority w:val="1"/>
    <w:rsid w:val="006F5121"/>
    <w:rPr>
      <w:rFonts w:ascii="Trebuchet MS" w:eastAsia="Trebuchet MS" w:hAnsi="Trebuchet MS" w:cs="Trebuchet MS"/>
      <w:sz w:val="24"/>
      <w:szCs w:val="24"/>
      <w:lang w:val="es-ES" w:eastAsia="en-US"/>
    </w:rPr>
  </w:style>
  <w:style w:type="paragraph" w:styleId="Prrafodelista">
    <w:name w:val="List Paragraph"/>
    <w:basedOn w:val="Normal"/>
    <w:uiPriority w:val="1"/>
    <w:qFormat/>
    <w:rsid w:val="006F5121"/>
    <w:pPr>
      <w:widowControl w:val="0"/>
      <w:autoSpaceDE w:val="0"/>
      <w:autoSpaceDN w:val="0"/>
      <w:spacing w:after="0" w:line="240" w:lineRule="auto"/>
      <w:ind w:left="822" w:hanging="360"/>
      <w:jc w:val="both"/>
    </w:pPr>
    <w:rPr>
      <w:rFonts w:ascii="Trebuchet MS" w:eastAsia="Trebuchet MS" w:hAnsi="Trebuchet MS" w:cs="Trebuchet MS"/>
    </w:rPr>
  </w:style>
  <w:style w:type="paragraph" w:customStyle="1" w:styleId="TableParagraph">
    <w:name w:val="Table Paragraph"/>
    <w:basedOn w:val="Normal"/>
    <w:uiPriority w:val="1"/>
    <w:qFormat/>
    <w:rsid w:val="006F5121"/>
    <w:pPr>
      <w:widowControl w:val="0"/>
      <w:autoSpaceDE w:val="0"/>
      <w:autoSpaceDN w:val="0"/>
      <w:spacing w:after="0" w:line="240" w:lineRule="auto"/>
    </w:pPr>
    <w:rPr>
      <w:rFonts w:ascii="Arial MT" w:eastAsia="Arial MT" w:hAnsi="Arial MT" w:cs="Arial MT"/>
    </w:rPr>
  </w:style>
  <w:style w:type="paragraph" w:styleId="TtuloTDC">
    <w:name w:val="TOC Heading"/>
    <w:basedOn w:val="Ttulo1"/>
    <w:next w:val="Normal"/>
    <w:uiPriority w:val="39"/>
    <w:unhideWhenUsed/>
    <w:qFormat/>
    <w:rsid w:val="00D35C08"/>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2E74B5" w:themeColor="accent1" w:themeShade="BF"/>
      <w:lang w:eastAsia="es-CO"/>
    </w:rPr>
  </w:style>
  <w:style w:type="paragraph" w:styleId="TDC2">
    <w:name w:val="toc 2"/>
    <w:basedOn w:val="Normal"/>
    <w:next w:val="Normal"/>
    <w:autoRedefine/>
    <w:uiPriority w:val="39"/>
    <w:unhideWhenUsed/>
    <w:rsid w:val="00D35C08"/>
    <w:pPr>
      <w:spacing w:after="100" w:line="259" w:lineRule="auto"/>
      <w:ind w:left="220"/>
    </w:pPr>
    <w:rPr>
      <w:rFonts w:asciiTheme="minorHAnsi" w:eastAsiaTheme="minorEastAsia" w:hAnsiTheme="minorHAnsi"/>
      <w:lang w:eastAsia="es-CO"/>
    </w:rPr>
  </w:style>
  <w:style w:type="paragraph" w:styleId="TDC1">
    <w:name w:val="toc 1"/>
    <w:basedOn w:val="Normal"/>
    <w:next w:val="Normal"/>
    <w:autoRedefine/>
    <w:uiPriority w:val="39"/>
    <w:unhideWhenUsed/>
    <w:rsid w:val="00D35C08"/>
    <w:pPr>
      <w:spacing w:after="100" w:line="259" w:lineRule="auto"/>
    </w:pPr>
    <w:rPr>
      <w:rFonts w:asciiTheme="minorHAnsi" w:eastAsiaTheme="minorEastAsia" w:hAnsiTheme="minorHAnsi"/>
      <w:lang w:eastAsia="es-CO"/>
    </w:rPr>
  </w:style>
  <w:style w:type="paragraph" w:styleId="TDC3">
    <w:name w:val="toc 3"/>
    <w:basedOn w:val="Normal"/>
    <w:next w:val="Normal"/>
    <w:autoRedefine/>
    <w:uiPriority w:val="39"/>
    <w:unhideWhenUsed/>
    <w:rsid w:val="00D35C08"/>
    <w:pPr>
      <w:spacing w:after="100" w:line="259" w:lineRule="auto"/>
      <w:ind w:left="440"/>
    </w:pPr>
    <w:rPr>
      <w:rFonts w:asciiTheme="minorHAnsi" w:eastAsiaTheme="minorEastAsia" w:hAnsiTheme="minorHAnsi"/>
      <w:lang w:eastAsia="es-CO"/>
    </w:rPr>
  </w:style>
  <w:style w:type="character" w:styleId="Mencinsinresolver">
    <w:name w:val="Unresolved Mention"/>
    <w:basedOn w:val="Fuentedeprrafopredeter"/>
    <w:uiPriority w:val="99"/>
    <w:semiHidden/>
    <w:unhideWhenUsed/>
    <w:rsid w:val="0031017F"/>
    <w:rPr>
      <w:color w:val="605E5C"/>
      <w:shd w:val="clear" w:color="auto" w:fill="E1DFDD"/>
    </w:rPr>
  </w:style>
  <w:style w:type="character" w:styleId="Textodelmarcadordeposicin">
    <w:name w:val="Placeholder Text"/>
    <w:basedOn w:val="Fuentedeprrafopredeter"/>
    <w:uiPriority w:val="99"/>
    <w:unhideWhenUsed/>
    <w:rsid w:val="009949F7"/>
    <w:rPr>
      <w:color w:val="666666"/>
    </w:rPr>
  </w:style>
  <w:style w:type="paragraph" w:styleId="Textonotapie">
    <w:name w:val="footnote text"/>
    <w:basedOn w:val="Normal"/>
    <w:link w:val="TextonotapieCar"/>
    <w:uiPriority w:val="99"/>
    <w:unhideWhenUsed/>
    <w:rsid w:val="009949F7"/>
    <w:pPr>
      <w:spacing w:after="0" w:line="240" w:lineRule="auto"/>
    </w:pPr>
    <w:rPr>
      <w:sz w:val="20"/>
      <w:szCs w:val="20"/>
    </w:rPr>
  </w:style>
  <w:style w:type="character" w:customStyle="1" w:styleId="TextonotapieCar">
    <w:name w:val="Texto nota pie Car"/>
    <w:basedOn w:val="Fuentedeprrafopredeter"/>
    <w:link w:val="Textonotapie"/>
    <w:uiPriority w:val="99"/>
    <w:rsid w:val="009949F7"/>
    <w:rPr>
      <w:lang w:val="es-ES" w:eastAsia="en-US"/>
    </w:rPr>
  </w:style>
  <w:style w:type="character" w:styleId="Refdenotaalpie">
    <w:name w:val="footnote reference"/>
    <w:basedOn w:val="Fuentedeprrafopredeter"/>
    <w:uiPriority w:val="99"/>
    <w:semiHidden/>
    <w:unhideWhenUsed/>
    <w:rsid w:val="009949F7"/>
    <w:rPr>
      <w:vertAlign w:val="superscript"/>
    </w:rPr>
  </w:style>
  <w:style w:type="table" w:styleId="Listaclara-nfasis3">
    <w:name w:val="Light List Accent 3"/>
    <w:basedOn w:val="Tablanormal"/>
    <w:uiPriority w:val="61"/>
    <w:rsid w:val="005D681C"/>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amedia2-nfasis1">
    <w:name w:val="Medium List 2 Accent 1"/>
    <w:basedOn w:val="Tablanormal"/>
    <w:uiPriority w:val="66"/>
    <w:rsid w:val="005D681C"/>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Sinespaciado">
    <w:name w:val="No Spacing"/>
    <w:link w:val="SinespaciadoCar"/>
    <w:uiPriority w:val="1"/>
    <w:qFormat/>
    <w:rsid w:val="005D681C"/>
    <w:rPr>
      <w:rFonts w:asciiTheme="minorHAnsi" w:eastAsiaTheme="minorEastAsia" w:hAnsiTheme="minorHAnsi" w:cstheme="minorBidi"/>
      <w:sz w:val="22"/>
      <w:szCs w:val="22"/>
    </w:rPr>
  </w:style>
  <w:style w:type="character" w:customStyle="1" w:styleId="SinespaciadoCar">
    <w:name w:val="Sin espaciado Car"/>
    <w:basedOn w:val="Fuentedeprrafopredeter"/>
    <w:link w:val="Sinespaciado"/>
    <w:uiPriority w:val="1"/>
    <w:rsid w:val="005D681C"/>
    <w:rPr>
      <w:rFonts w:asciiTheme="minorHAnsi" w:eastAsiaTheme="minorEastAsia" w:hAnsiTheme="minorHAnsi" w:cstheme="minorBidi"/>
      <w:sz w:val="22"/>
      <w:szCs w:val="22"/>
    </w:rPr>
  </w:style>
  <w:style w:type="character" w:customStyle="1" w:styleId="Ttulo3Car">
    <w:name w:val="Título 3 Car"/>
    <w:basedOn w:val="Fuentedeprrafopredeter"/>
    <w:link w:val="Ttulo3"/>
    <w:uiPriority w:val="9"/>
    <w:semiHidden/>
    <w:rsid w:val="0070201B"/>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4115">
      <w:bodyDiv w:val="1"/>
      <w:marLeft w:val="0"/>
      <w:marRight w:val="0"/>
      <w:marTop w:val="0"/>
      <w:marBottom w:val="0"/>
      <w:divBdr>
        <w:top w:val="none" w:sz="0" w:space="0" w:color="auto"/>
        <w:left w:val="none" w:sz="0" w:space="0" w:color="auto"/>
        <w:bottom w:val="none" w:sz="0" w:space="0" w:color="auto"/>
        <w:right w:val="none" w:sz="0" w:space="0" w:color="auto"/>
      </w:divBdr>
    </w:div>
    <w:div w:id="21974833">
      <w:bodyDiv w:val="1"/>
      <w:marLeft w:val="0"/>
      <w:marRight w:val="0"/>
      <w:marTop w:val="0"/>
      <w:marBottom w:val="0"/>
      <w:divBdr>
        <w:top w:val="none" w:sz="0" w:space="0" w:color="auto"/>
        <w:left w:val="none" w:sz="0" w:space="0" w:color="auto"/>
        <w:bottom w:val="none" w:sz="0" w:space="0" w:color="auto"/>
        <w:right w:val="none" w:sz="0" w:space="0" w:color="auto"/>
      </w:divBdr>
    </w:div>
    <w:div w:id="21979633">
      <w:bodyDiv w:val="1"/>
      <w:marLeft w:val="0"/>
      <w:marRight w:val="0"/>
      <w:marTop w:val="0"/>
      <w:marBottom w:val="0"/>
      <w:divBdr>
        <w:top w:val="none" w:sz="0" w:space="0" w:color="auto"/>
        <w:left w:val="none" w:sz="0" w:space="0" w:color="auto"/>
        <w:bottom w:val="none" w:sz="0" w:space="0" w:color="auto"/>
        <w:right w:val="none" w:sz="0" w:space="0" w:color="auto"/>
      </w:divBdr>
    </w:div>
    <w:div w:id="82726650">
      <w:bodyDiv w:val="1"/>
      <w:marLeft w:val="0"/>
      <w:marRight w:val="0"/>
      <w:marTop w:val="0"/>
      <w:marBottom w:val="0"/>
      <w:divBdr>
        <w:top w:val="none" w:sz="0" w:space="0" w:color="auto"/>
        <w:left w:val="none" w:sz="0" w:space="0" w:color="auto"/>
        <w:bottom w:val="none" w:sz="0" w:space="0" w:color="auto"/>
        <w:right w:val="none" w:sz="0" w:space="0" w:color="auto"/>
      </w:divBdr>
    </w:div>
    <w:div w:id="114755401">
      <w:bodyDiv w:val="1"/>
      <w:marLeft w:val="0"/>
      <w:marRight w:val="0"/>
      <w:marTop w:val="0"/>
      <w:marBottom w:val="0"/>
      <w:divBdr>
        <w:top w:val="none" w:sz="0" w:space="0" w:color="auto"/>
        <w:left w:val="none" w:sz="0" w:space="0" w:color="auto"/>
        <w:bottom w:val="none" w:sz="0" w:space="0" w:color="auto"/>
        <w:right w:val="none" w:sz="0" w:space="0" w:color="auto"/>
      </w:divBdr>
    </w:div>
    <w:div w:id="141624219">
      <w:bodyDiv w:val="1"/>
      <w:marLeft w:val="0"/>
      <w:marRight w:val="0"/>
      <w:marTop w:val="0"/>
      <w:marBottom w:val="0"/>
      <w:divBdr>
        <w:top w:val="none" w:sz="0" w:space="0" w:color="auto"/>
        <w:left w:val="none" w:sz="0" w:space="0" w:color="auto"/>
        <w:bottom w:val="none" w:sz="0" w:space="0" w:color="auto"/>
        <w:right w:val="none" w:sz="0" w:space="0" w:color="auto"/>
      </w:divBdr>
    </w:div>
    <w:div w:id="172914113">
      <w:bodyDiv w:val="1"/>
      <w:marLeft w:val="0"/>
      <w:marRight w:val="0"/>
      <w:marTop w:val="0"/>
      <w:marBottom w:val="0"/>
      <w:divBdr>
        <w:top w:val="none" w:sz="0" w:space="0" w:color="auto"/>
        <w:left w:val="none" w:sz="0" w:space="0" w:color="auto"/>
        <w:bottom w:val="none" w:sz="0" w:space="0" w:color="auto"/>
        <w:right w:val="none" w:sz="0" w:space="0" w:color="auto"/>
      </w:divBdr>
    </w:div>
    <w:div w:id="250555206">
      <w:bodyDiv w:val="1"/>
      <w:marLeft w:val="0"/>
      <w:marRight w:val="0"/>
      <w:marTop w:val="0"/>
      <w:marBottom w:val="0"/>
      <w:divBdr>
        <w:top w:val="none" w:sz="0" w:space="0" w:color="auto"/>
        <w:left w:val="none" w:sz="0" w:space="0" w:color="auto"/>
        <w:bottom w:val="none" w:sz="0" w:space="0" w:color="auto"/>
        <w:right w:val="none" w:sz="0" w:space="0" w:color="auto"/>
      </w:divBdr>
    </w:div>
    <w:div w:id="263003175">
      <w:bodyDiv w:val="1"/>
      <w:marLeft w:val="0"/>
      <w:marRight w:val="0"/>
      <w:marTop w:val="0"/>
      <w:marBottom w:val="0"/>
      <w:divBdr>
        <w:top w:val="none" w:sz="0" w:space="0" w:color="auto"/>
        <w:left w:val="none" w:sz="0" w:space="0" w:color="auto"/>
        <w:bottom w:val="none" w:sz="0" w:space="0" w:color="auto"/>
        <w:right w:val="none" w:sz="0" w:space="0" w:color="auto"/>
      </w:divBdr>
    </w:div>
    <w:div w:id="265114615">
      <w:bodyDiv w:val="1"/>
      <w:marLeft w:val="0"/>
      <w:marRight w:val="0"/>
      <w:marTop w:val="0"/>
      <w:marBottom w:val="0"/>
      <w:divBdr>
        <w:top w:val="none" w:sz="0" w:space="0" w:color="auto"/>
        <w:left w:val="none" w:sz="0" w:space="0" w:color="auto"/>
        <w:bottom w:val="none" w:sz="0" w:space="0" w:color="auto"/>
        <w:right w:val="none" w:sz="0" w:space="0" w:color="auto"/>
      </w:divBdr>
    </w:div>
    <w:div w:id="390613653">
      <w:bodyDiv w:val="1"/>
      <w:marLeft w:val="0"/>
      <w:marRight w:val="0"/>
      <w:marTop w:val="0"/>
      <w:marBottom w:val="0"/>
      <w:divBdr>
        <w:top w:val="none" w:sz="0" w:space="0" w:color="auto"/>
        <w:left w:val="none" w:sz="0" w:space="0" w:color="auto"/>
        <w:bottom w:val="none" w:sz="0" w:space="0" w:color="auto"/>
        <w:right w:val="none" w:sz="0" w:space="0" w:color="auto"/>
      </w:divBdr>
    </w:div>
    <w:div w:id="404842676">
      <w:bodyDiv w:val="1"/>
      <w:marLeft w:val="0"/>
      <w:marRight w:val="0"/>
      <w:marTop w:val="0"/>
      <w:marBottom w:val="0"/>
      <w:divBdr>
        <w:top w:val="none" w:sz="0" w:space="0" w:color="auto"/>
        <w:left w:val="none" w:sz="0" w:space="0" w:color="auto"/>
        <w:bottom w:val="none" w:sz="0" w:space="0" w:color="auto"/>
        <w:right w:val="none" w:sz="0" w:space="0" w:color="auto"/>
      </w:divBdr>
    </w:div>
    <w:div w:id="440422678">
      <w:bodyDiv w:val="1"/>
      <w:marLeft w:val="0"/>
      <w:marRight w:val="0"/>
      <w:marTop w:val="0"/>
      <w:marBottom w:val="0"/>
      <w:divBdr>
        <w:top w:val="none" w:sz="0" w:space="0" w:color="auto"/>
        <w:left w:val="none" w:sz="0" w:space="0" w:color="auto"/>
        <w:bottom w:val="none" w:sz="0" w:space="0" w:color="auto"/>
        <w:right w:val="none" w:sz="0" w:space="0" w:color="auto"/>
      </w:divBdr>
    </w:div>
    <w:div w:id="445735003">
      <w:bodyDiv w:val="1"/>
      <w:marLeft w:val="0"/>
      <w:marRight w:val="0"/>
      <w:marTop w:val="0"/>
      <w:marBottom w:val="0"/>
      <w:divBdr>
        <w:top w:val="none" w:sz="0" w:space="0" w:color="auto"/>
        <w:left w:val="none" w:sz="0" w:space="0" w:color="auto"/>
        <w:bottom w:val="none" w:sz="0" w:space="0" w:color="auto"/>
        <w:right w:val="none" w:sz="0" w:space="0" w:color="auto"/>
      </w:divBdr>
    </w:div>
    <w:div w:id="459878927">
      <w:bodyDiv w:val="1"/>
      <w:marLeft w:val="0"/>
      <w:marRight w:val="0"/>
      <w:marTop w:val="0"/>
      <w:marBottom w:val="0"/>
      <w:divBdr>
        <w:top w:val="none" w:sz="0" w:space="0" w:color="auto"/>
        <w:left w:val="none" w:sz="0" w:space="0" w:color="auto"/>
        <w:bottom w:val="none" w:sz="0" w:space="0" w:color="auto"/>
        <w:right w:val="none" w:sz="0" w:space="0" w:color="auto"/>
      </w:divBdr>
    </w:div>
    <w:div w:id="465005994">
      <w:bodyDiv w:val="1"/>
      <w:marLeft w:val="0"/>
      <w:marRight w:val="0"/>
      <w:marTop w:val="0"/>
      <w:marBottom w:val="0"/>
      <w:divBdr>
        <w:top w:val="none" w:sz="0" w:space="0" w:color="auto"/>
        <w:left w:val="none" w:sz="0" w:space="0" w:color="auto"/>
        <w:bottom w:val="none" w:sz="0" w:space="0" w:color="auto"/>
        <w:right w:val="none" w:sz="0" w:space="0" w:color="auto"/>
      </w:divBdr>
    </w:div>
    <w:div w:id="486555319">
      <w:bodyDiv w:val="1"/>
      <w:marLeft w:val="0"/>
      <w:marRight w:val="0"/>
      <w:marTop w:val="0"/>
      <w:marBottom w:val="0"/>
      <w:divBdr>
        <w:top w:val="none" w:sz="0" w:space="0" w:color="auto"/>
        <w:left w:val="none" w:sz="0" w:space="0" w:color="auto"/>
        <w:bottom w:val="none" w:sz="0" w:space="0" w:color="auto"/>
        <w:right w:val="none" w:sz="0" w:space="0" w:color="auto"/>
      </w:divBdr>
    </w:div>
    <w:div w:id="498347629">
      <w:bodyDiv w:val="1"/>
      <w:marLeft w:val="0"/>
      <w:marRight w:val="0"/>
      <w:marTop w:val="0"/>
      <w:marBottom w:val="0"/>
      <w:divBdr>
        <w:top w:val="none" w:sz="0" w:space="0" w:color="auto"/>
        <w:left w:val="none" w:sz="0" w:space="0" w:color="auto"/>
        <w:bottom w:val="none" w:sz="0" w:space="0" w:color="auto"/>
        <w:right w:val="none" w:sz="0" w:space="0" w:color="auto"/>
      </w:divBdr>
    </w:div>
    <w:div w:id="499658375">
      <w:bodyDiv w:val="1"/>
      <w:marLeft w:val="0"/>
      <w:marRight w:val="0"/>
      <w:marTop w:val="0"/>
      <w:marBottom w:val="0"/>
      <w:divBdr>
        <w:top w:val="none" w:sz="0" w:space="0" w:color="auto"/>
        <w:left w:val="none" w:sz="0" w:space="0" w:color="auto"/>
        <w:bottom w:val="none" w:sz="0" w:space="0" w:color="auto"/>
        <w:right w:val="none" w:sz="0" w:space="0" w:color="auto"/>
      </w:divBdr>
    </w:div>
    <w:div w:id="510099026">
      <w:bodyDiv w:val="1"/>
      <w:marLeft w:val="0"/>
      <w:marRight w:val="0"/>
      <w:marTop w:val="0"/>
      <w:marBottom w:val="0"/>
      <w:divBdr>
        <w:top w:val="none" w:sz="0" w:space="0" w:color="auto"/>
        <w:left w:val="none" w:sz="0" w:space="0" w:color="auto"/>
        <w:bottom w:val="none" w:sz="0" w:space="0" w:color="auto"/>
        <w:right w:val="none" w:sz="0" w:space="0" w:color="auto"/>
      </w:divBdr>
    </w:div>
    <w:div w:id="510531831">
      <w:bodyDiv w:val="1"/>
      <w:marLeft w:val="0"/>
      <w:marRight w:val="0"/>
      <w:marTop w:val="0"/>
      <w:marBottom w:val="0"/>
      <w:divBdr>
        <w:top w:val="none" w:sz="0" w:space="0" w:color="auto"/>
        <w:left w:val="none" w:sz="0" w:space="0" w:color="auto"/>
        <w:bottom w:val="none" w:sz="0" w:space="0" w:color="auto"/>
        <w:right w:val="none" w:sz="0" w:space="0" w:color="auto"/>
      </w:divBdr>
    </w:div>
    <w:div w:id="518466020">
      <w:bodyDiv w:val="1"/>
      <w:marLeft w:val="0"/>
      <w:marRight w:val="0"/>
      <w:marTop w:val="0"/>
      <w:marBottom w:val="0"/>
      <w:divBdr>
        <w:top w:val="none" w:sz="0" w:space="0" w:color="auto"/>
        <w:left w:val="none" w:sz="0" w:space="0" w:color="auto"/>
        <w:bottom w:val="none" w:sz="0" w:space="0" w:color="auto"/>
        <w:right w:val="none" w:sz="0" w:space="0" w:color="auto"/>
      </w:divBdr>
    </w:div>
    <w:div w:id="522867449">
      <w:bodyDiv w:val="1"/>
      <w:marLeft w:val="0"/>
      <w:marRight w:val="0"/>
      <w:marTop w:val="0"/>
      <w:marBottom w:val="0"/>
      <w:divBdr>
        <w:top w:val="none" w:sz="0" w:space="0" w:color="auto"/>
        <w:left w:val="none" w:sz="0" w:space="0" w:color="auto"/>
        <w:bottom w:val="none" w:sz="0" w:space="0" w:color="auto"/>
        <w:right w:val="none" w:sz="0" w:space="0" w:color="auto"/>
      </w:divBdr>
    </w:div>
    <w:div w:id="544411765">
      <w:bodyDiv w:val="1"/>
      <w:marLeft w:val="0"/>
      <w:marRight w:val="0"/>
      <w:marTop w:val="0"/>
      <w:marBottom w:val="0"/>
      <w:divBdr>
        <w:top w:val="none" w:sz="0" w:space="0" w:color="auto"/>
        <w:left w:val="none" w:sz="0" w:space="0" w:color="auto"/>
        <w:bottom w:val="none" w:sz="0" w:space="0" w:color="auto"/>
        <w:right w:val="none" w:sz="0" w:space="0" w:color="auto"/>
      </w:divBdr>
    </w:div>
    <w:div w:id="601453453">
      <w:bodyDiv w:val="1"/>
      <w:marLeft w:val="0"/>
      <w:marRight w:val="0"/>
      <w:marTop w:val="0"/>
      <w:marBottom w:val="0"/>
      <w:divBdr>
        <w:top w:val="none" w:sz="0" w:space="0" w:color="auto"/>
        <w:left w:val="none" w:sz="0" w:space="0" w:color="auto"/>
        <w:bottom w:val="none" w:sz="0" w:space="0" w:color="auto"/>
        <w:right w:val="none" w:sz="0" w:space="0" w:color="auto"/>
      </w:divBdr>
    </w:div>
    <w:div w:id="609702440">
      <w:bodyDiv w:val="1"/>
      <w:marLeft w:val="0"/>
      <w:marRight w:val="0"/>
      <w:marTop w:val="0"/>
      <w:marBottom w:val="0"/>
      <w:divBdr>
        <w:top w:val="none" w:sz="0" w:space="0" w:color="auto"/>
        <w:left w:val="none" w:sz="0" w:space="0" w:color="auto"/>
        <w:bottom w:val="none" w:sz="0" w:space="0" w:color="auto"/>
        <w:right w:val="none" w:sz="0" w:space="0" w:color="auto"/>
      </w:divBdr>
    </w:div>
    <w:div w:id="619648066">
      <w:bodyDiv w:val="1"/>
      <w:marLeft w:val="0"/>
      <w:marRight w:val="0"/>
      <w:marTop w:val="0"/>
      <w:marBottom w:val="0"/>
      <w:divBdr>
        <w:top w:val="none" w:sz="0" w:space="0" w:color="auto"/>
        <w:left w:val="none" w:sz="0" w:space="0" w:color="auto"/>
        <w:bottom w:val="none" w:sz="0" w:space="0" w:color="auto"/>
        <w:right w:val="none" w:sz="0" w:space="0" w:color="auto"/>
      </w:divBdr>
    </w:div>
    <w:div w:id="620459240">
      <w:bodyDiv w:val="1"/>
      <w:marLeft w:val="0"/>
      <w:marRight w:val="0"/>
      <w:marTop w:val="0"/>
      <w:marBottom w:val="0"/>
      <w:divBdr>
        <w:top w:val="none" w:sz="0" w:space="0" w:color="auto"/>
        <w:left w:val="none" w:sz="0" w:space="0" w:color="auto"/>
        <w:bottom w:val="none" w:sz="0" w:space="0" w:color="auto"/>
        <w:right w:val="none" w:sz="0" w:space="0" w:color="auto"/>
      </w:divBdr>
    </w:div>
    <w:div w:id="642540881">
      <w:bodyDiv w:val="1"/>
      <w:marLeft w:val="0"/>
      <w:marRight w:val="0"/>
      <w:marTop w:val="0"/>
      <w:marBottom w:val="0"/>
      <w:divBdr>
        <w:top w:val="none" w:sz="0" w:space="0" w:color="auto"/>
        <w:left w:val="none" w:sz="0" w:space="0" w:color="auto"/>
        <w:bottom w:val="none" w:sz="0" w:space="0" w:color="auto"/>
        <w:right w:val="none" w:sz="0" w:space="0" w:color="auto"/>
      </w:divBdr>
    </w:div>
    <w:div w:id="659311637">
      <w:bodyDiv w:val="1"/>
      <w:marLeft w:val="0"/>
      <w:marRight w:val="0"/>
      <w:marTop w:val="0"/>
      <w:marBottom w:val="0"/>
      <w:divBdr>
        <w:top w:val="none" w:sz="0" w:space="0" w:color="auto"/>
        <w:left w:val="none" w:sz="0" w:space="0" w:color="auto"/>
        <w:bottom w:val="none" w:sz="0" w:space="0" w:color="auto"/>
        <w:right w:val="none" w:sz="0" w:space="0" w:color="auto"/>
      </w:divBdr>
    </w:div>
    <w:div w:id="710691144">
      <w:bodyDiv w:val="1"/>
      <w:marLeft w:val="0"/>
      <w:marRight w:val="0"/>
      <w:marTop w:val="0"/>
      <w:marBottom w:val="0"/>
      <w:divBdr>
        <w:top w:val="none" w:sz="0" w:space="0" w:color="auto"/>
        <w:left w:val="none" w:sz="0" w:space="0" w:color="auto"/>
        <w:bottom w:val="none" w:sz="0" w:space="0" w:color="auto"/>
        <w:right w:val="none" w:sz="0" w:space="0" w:color="auto"/>
      </w:divBdr>
    </w:div>
    <w:div w:id="728462304">
      <w:bodyDiv w:val="1"/>
      <w:marLeft w:val="0"/>
      <w:marRight w:val="0"/>
      <w:marTop w:val="0"/>
      <w:marBottom w:val="0"/>
      <w:divBdr>
        <w:top w:val="none" w:sz="0" w:space="0" w:color="auto"/>
        <w:left w:val="none" w:sz="0" w:space="0" w:color="auto"/>
        <w:bottom w:val="none" w:sz="0" w:space="0" w:color="auto"/>
        <w:right w:val="none" w:sz="0" w:space="0" w:color="auto"/>
      </w:divBdr>
    </w:div>
    <w:div w:id="737433915">
      <w:bodyDiv w:val="1"/>
      <w:marLeft w:val="0"/>
      <w:marRight w:val="0"/>
      <w:marTop w:val="0"/>
      <w:marBottom w:val="0"/>
      <w:divBdr>
        <w:top w:val="none" w:sz="0" w:space="0" w:color="auto"/>
        <w:left w:val="none" w:sz="0" w:space="0" w:color="auto"/>
        <w:bottom w:val="none" w:sz="0" w:space="0" w:color="auto"/>
        <w:right w:val="none" w:sz="0" w:space="0" w:color="auto"/>
      </w:divBdr>
    </w:div>
    <w:div w:id="741802708">
      <w:bodyDiv w:val="1"/>
      <w:marLeft w:val="0"/>
      <w:marRight w:val="0"/>
      <w:marTop w:val="0"/>
      <w:marBottom w:val="0"/>
      <w:divBdr>
        <w:top w:val="none" w:sz="0" w:space="0" w:color="auto"/>
        <w:left w:val="none" w:sz="0" w:space="0" w:color="auto"/>
        <w:bottom w:val="none" w:sz="0" w:space="0" w:color="auto"/>
        <w:right w:val="none" w:sz="0" w:space="0" w:color="auto"/>
      </w:divBdr>
    </w:div>
    <w:div w:id="771170942">
      <w:bodyDiv w:val="1"/>
      <w:marLeft w:val="0"/>
      <w:marRight w:val="0"/>
      <w:marTop w:val="0"/>
      <w:marBottom w:val="0"/>
      <w:divBdr>
        <w:top w:val="none" w:sz="0" w:space="0" w:color="auto"/>
        <w:left w:val="none" w:sz="0" w:space="0" w:color="auto"/>
        <w:bottom w:val="none" w:sz="0" w:space="0" w:color="auto"/>
        <w:right w:val="none" w:sz="0" w:space="0" w:color="auto"/>
      </w:divBdr>
    </w:div>
    <w:div w:id="773867461">
      <w:bodyDiv w:val="1"/>
      <w:marLeft w:val="0"/>
      <w:marRight w:val="0"/>
      <w:marTop w:val="0"/>
      <w:marBottom w:val="0"/>
      <w:divBdr>
        <w:top w:val="none" w:sz="0" w:space="0" w:color="auto"/>
        <w:left w:val="none" w:sz="0" w:space="0" w:color="auto"/>
        <w:bottom w:val="none" w:sz="0" w:space="0" w:color="auto"/>
        <w:right w:val="none" w:sz="0" w:space="0" w:color="auto"/>
      </w:divBdr>
    </w:div>
    <w:div w:id="854418757">
      <w:bodyDiv w:val="1"/>
      <w:marLeft w:val="0"/>
      <w:marRight w:val="0"/>
      <w:marTop w:val="0"/>
      <w:marBottom w:val="0"/>
      <w:divBdr>
        <w:top w:val="none" w:sz="0" w:space="0" w:color="auto"/>
        <w:left w:val="none" w:sz="0" w:space="0" w:color="auto"/>
        <w:bottom w:val="none" w:sz="0" w:space="0" w:color="auto"/>
        <w:right w:val="none" w:sz="0" w:space="0" w:color="auto"/>
      </w:divBdr>
    </w:div>
    <w:div w:id="887257500">
      <w:bodyDiv w:val="1"/>
      <w:marLeft w:val="0"/>
      <w:marRight w:val="0"/>
      <w:marTop w:val="0"/>
      <w:marBottom w:val="0"/>
      <w:divBdr>
        <w:top w:val="none" w:sz="0" w:space="0" w:color="auto"/>
        <w:left w:val="none" w:sz="0" w:space="0" w:color="auto"/>
        <w:bottom w:val="none" w:sz="0" w:space="0" w:color="auto"/>
        <w:right w:val="none" w:sz="0" w:space="0" w:color="auto"/>
      </w:divBdr>
    </w:div>
    <w:div w:id="956569958">
      <w:bodyDiv w:val="1"/>
      <w:marLeft w:val="0"/>
      <w:marRight w:val="0"/>
      <w:marTop w:val="0"/>
      <w:marBottom w:val="0"/>
      <w:divBdr>
        <w:top w:val="none" w:sz="0" w:space="0" w:color="auto"/>
        <w:left w:val="none" w:sz="0" w:space="0" w:color="auto"/>
        <w:bottom w:val="none" w:sz="0" w:space="0" w:color="auto"/>
        <w:right w:val="none" w:sz="0" w:space="0" w:color="auto"/>
      </w:divBdr>
    </w:div>
    <w:div w:id="964849627">
      <w:bodyDiv w:val="1"/>
      <w:marLeft w:val="0"/>
      <w:marRight w:val="0"/>
      <w:marTop w:val="0"/>
      <w:marBottom w:val="0"/>
      <w:divBdr>
        <w:top w:val="none" w:sz="0" w:space="0" w:color="auto"/>
        <w:left w:val="none" w:sz="0" w:space="0" w:color="auto"/>
        <w:bottom w:val="none" w:sz="0" w:space="0" w:color="auto"/>
        <w:right w:val="none" w:sz="0" w:space="0" w:color="auto"/>
      </w:divBdr>
    </w:div>
    <w:div w:id="985357925">
      <w:bodyDiv w:val="1"/>
      <w:marLeft w:val="0"/>
      <w:marRight w:val="0"/>
      <w:marTop w:val="0"/>
      <w:marBottom w:val="0"/>
      <w:divBdr>
        <w:top w:val="none" w:sz="0" w:space="0" w:color="auto"/>
        <w:left w:val="none" w:sz="0" w:space="0" w:color="auto"/>
        <w:bottom w:val="none" w:sz="0" w:space="0" w:color="auto"/>
        <w:right w:val="none" w:sz="0" w:space="0" w:color="auto"/>
      </w:divBdr>
    </w:div>
    <w:div w:id="1008361295">
      <w:bodyDiv w:val="1"/>
      <w:marLeft w:val="0"/>
      <w:marRight w:val="0"/>
      <w:marTop w:val="0"/>
      <w:marBottom w:val="0"/>
      <w:divBdr>
        <w:top w:val="none" w:sz="0" w:space="0" w:color="auto"/>
        <w:left w:val="none" w:sz="0" w:space="0" w:color="auto"/>
        <w:bottom w:val="none" w:sz="0" w:space="0" w:color="auto"/>
        <w:right w:val="none" w:sz="0" w:space="0" w:color="auto"/>
      </w:divBdr>
    </w:div>
    <w:div w:id="1041830402">
      <w:bodyDiv w:val="1"/>
      <w:marLeft w:val="0"/>
      <w:marRight w:val="0"/>
      <w:marTop w:val="0"/>
      <w:marBottom w:val="0"/>
      <w:divBdr>
        <w:top w:val="none" w:sz="0" w:space="0" w:color="auto"/>
        <w:left w:val="none" w:sz="0" w:space="0" w:color="auto"/>
        <w:bottom w:val="none" w:sz="0" w:space="0" w:color="auto"/>
        <w:right w:val="none" w:sz="0" w:space="0" w:color="auto"/>
      </w:divBdr>
    </w:div>
    <w:div w:id="1052849112">
      <w:bodyDiv w:val="1"/>
      <w:marLeft w:val="0"/>
      <w:marRight w:val="0"/>
      <w:marTop w:val="0"/>
      <w:marBottom w:val="0"/>
      <w:divBdr>
        <w:top w:val="none" w:sz="0" w:space="0" w:color="auto"/>
        <w:left w:val="none" w:sz="0" w:space="0" w:color="auto"/>
        <w:bottom w:val="none" w:sz="0" w:space="0" w:color="auto"/>
        <w:right w:val="none" w:sz="0" w:space="0" w:color="auto"/>
      </w:divBdr>
    </w:div>
    <w:div w:id="1099837815">
      <w:bodyDiv w:val="1"/>
      <w:marLeft w:val="0"/>
      <w:marRight w:val="0"/>
      <w:marTop w:val="0"/>
      <w:marBottom w:val="0"/>
      <w:divBdr>
        <w:top w:val="none" w:sz="0" w:space="0" w:color="auto"/>
        <w:left w:val="none" w:sz="0" w:space="0" w:color="auto"/>
        <w:bottom w:val="none" w:sz="0" w:space="0" w:color="auto"/>
        <w:right w:val="none" w:sz="0" w:space="0" w:color="auto"/>
      </w:divBdr>
    </w:div>
    <w:div w:id="1124732492">
      <w:bodyDiv w:val="1"/>
      <w:marLeft w:val="0"/>
      <w:marRight w:val="0"/>
      <w:marTop w:val="0"/>
      <w:marBottom w:val="0"/>
      <w:divBdr>
        <w:top w:val="none" w:sz="0" w:space="0" w:color="auto"/>
        <w:left w:val="none" w:sz="0" w:space="0" w:color="auto"/>
        <w:bottom w:val="none" w:sz="0" w:space="0" w:color="auto"/>
        <w:right w:val="none" w:sz="0" w:space="0" w:color="auto"/>
      </w:divBdr>
    </w:div>
    <w:div w:id="1138691403">
      <w:bodyDiv w:val="1"/>
      <w:marLeft w:val="0"/>
      <w:marRight w:val="0"/>
      <w:marTop w:val="0"/>
      <w:marBottom w:val="0"/>
      <w:divBdr>
        <w:top w:val="none" w:sz="0" w:space="0" w:color="auto"/>
        <w:left w:val="none" w:sz="0" w:space="0" w:color="auto"/>
        <w:bottom w:val="none" w:sz="0" w:space="0" w:color="auto"/>
        <w:right w:val="none" w:sz="0" w:space="0" w:color="auto"/>
      </w:divBdr>
    </w:div>
    <w:div w:id="1170221384">
      <w:bodyDiv w:val="1"/>
      <w:marLeft w:val="0"/>
      <w:marRight w:val="0"/>
      <w:marTop w:val="0"/>
      <w:marBottom w:val="0"/>
      <w:divBdr>
        <w:top w:val="none" w:sz="0" w:space="0" w:color="auto"/>
        <w:left w:val="none" w:sz="0" w:space="0" w:color="auto"/>
        <w:bottom w:val="none" w:sz="0" w:space="0" w:color="auto"/>
        <w:right w:val="none" w:sz="0" w:space="0" w:color="auto"/>
      </w:divBdr>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 w:id="1192915785">
      <w:bodyDiv w:val="1"/>
      <w:marLeft w:val="0"/>
      <w:marRight w:val="0"/>
      <w:marTop w:val="0"/>
      <w:marBottom w:val="0"/>
      <w:divBdr>
        <w:top w:val="none" w:sz="0" w:space="0" w:color="auto"/>
        <w:left w:val="none" w:sz="0" w:space="0" w:color="auto"/>
        <w:bottom w:val="none" w:sz="0" w:space="0" w:color="auto"/>
        <w:right w:val="none" w:sz="0" w:space="0" w:color="auto"/>
      </w:divBdr>
    </w:div>
    <w:div w:id="1195119385">
      <w:bodyDiv w:val="1"/>
      <w:marLeft w:val="0"/>
      <w:marRight w:val="0"/>
      <w:marTop w:val="0"/>
      <w:marBottom w:val="0"/>
      <w:divBdr>
        <w:top w:val="none" w:sz="0" w:space="0" w:color="auto"/>
        <w:left w:val="none" w:sz="0" w:space="0" w:color="auto"/>
        <w:bottom w:val="none" w:sz="0" w:space="0" w:color="auto"/>
        <w:right w:val="none" w:sz="0" w:space="0" w:color="auto"/>
      </w:divBdr>
    </w:div>
    <w:div w:id="1202866754">
      <w:bodyDiv w:val="1"/>
      <w:marLeft w:val="0"/>
      <w:marRight w:val="0"/>
      <w:marTop w:val="0"/>
      <w:marBottom w:val="0"/>
      <w:divBdr>
        <w:top w:val="none" w:sz="0" w:space="0" w:color="auto"/>
        <w:left w:val="none" w:sz="0" w:space="0" w:color="auto"/>
        <w:bottom w:val="none" w:sz="0" w:space="0" w:color="auto"/>
        <w:right w:val="none" w:sz="0" w:space="0" w:color="auto"/>
      </w:divBdr>
    </w:div>
    <w:div w:id="1263758666">
      <w:bodyDiv w:val="1"/>
      <w:marLeft w:val="0"/>
      <w:marRight w:val="0"/>
      <w:marTop w:val="0"/>
      <w:marBottom w:val="0"/>
      <w:divBdr>
        <w:top w:val="none" w:sz="0" w:space="0" w:color="auto"/>
        <w:left w:val="none" w:sz="0" w:space="0" w:color="auto"/>
        <w:bottom w:val="none" w:sz="0" w:space="0" w:color="auto"/>
        <w:right w:val="none" w:sz="0" w:space="0" w:color="auto"/>
      </w:divBdr>
    </w:div>
    <w:div w:id="1307126729">
      <w:bodyDiv w:val="1"/>
      <w:marLeft w:val="0"/>
      <w:marRight w:val="0"/>
      <w:marTop w:val="0"/>
      <w:marBottom w:val="0"/>
      <w:divBdr>
        <w:top w:val="none" w:sz="0" w:space="0" w:color="auto"/>
        <w:left w:val="none" w:sz="0" w:space="0" w:color="auto"/>
        <w:bottom w:val="none" w:sz="0" w:space="0" w:color="auto"/>
        <w:right w:val="none" w:sz="0" w:space="0" w:color="auto"/>
      </w:divBdr>
    </w:div>
    <w:div w:id="1317105330">
      <w:bodyDiv w:val="1"/>
      <w:marLeft w:val="0"/>
      <w:marRight w:val="0"/>
      <w:marTop w:val="0"/>
      <w:marBottom w:val="0"/>
      <w:divBdr>
        <w:top w:val="none" w:sz="0" w:space="0" w:color="auto"/>
        <w:left w:val="none" w:sz="0" w:space="0" w:color="auto"/>
        <w:bottom w:val="none" w:sz="0" w:space="0" w:color="auto"/>
        <w:right w:val="none" w:sz="0" w:space="0" w:color="auto"/>
      </w:divBdr>
    </w:div>
    <w:div w:id="1320966092">
      <w:bodyDiv w:val="1"/>
      <w:marLeft w:val="0"/>
      <w:marRight w:val="0"/>
      <w:marTop w:val="0"/>
      <w:marBottom w:val="0"/>
      <w:divBdr>
        <w:top w:val="none" w:sz="0" w:space="0" w:color="auto"/>
        <w:left w:val="none" w:sz="0" w:space="0" w:color="auto"/>
        <w:bottom w:val="none" w:sz="0" w:space="0" w:color="auto"/>
        <w:right w:val="none" w:sz="0" w:space="0" w:color="auto"/>
      </w:divBdr>
    </w:div>
    <w:div w:id="1373454341">
      <w:bodyDiv w:val="1"/>
      <w:marLeft w:val="0"/>
      <w:marRight w:val="0"/>
      <w:marTop w:val="0"/>
      <w:marBottom w:val="0"/>
      <w:divBdr>
        <w:top w:val="none" w:sz="0" w:space="0" w:color="auto"/>
        <w:left w:val="none" w:sz="0" w:space="0" w:color="auto"/>
        <w:bottom w:val="none" w:sz="0" w:space="0" w:color="auto"/>
        <w:right w:val="none" w:sz="0" w:space="0" w:color="auto"/>
      </w:divBdr>
    </w:div>
    <w:div w:id="1400251252">
      <w:bodyDiv w:val="1"/>
      <w:marLeft w:val="0"/>
      <w:marRight w:val="0"/>
      <w:marTop w:val="0"/>
      <w:marBottom w:val="0"/>
      <w:divBdr>
        <w:top w:val="none" w:sz="0" w:space="0" w:color="auto"/>
        <w:left w:val="none" w:sz="0" w:space="0" w:color="auto"/>
        <w:bottom w:val="none" w:sz="0" w:space="0" w:color="auto"/>
        <w:right w:val="none" w:sz="0" w:space="0" w:color="auto"/>
      </w:divBdr>
    </w:div>
    <w:div w:id="1509566256">
      <w:bodyDiv w:val="1"/>
      <w:marLeft w:val="0"/>
      <w:marRight w:val="0"/>
      <w:marTop w:val="0"/>
      <w:marBottom w:val="0"/>
      <w:divBdr>
        <w:top w:val="none" w:sz="0" w:space="0" w:color="auto"/>
        <w:left w:val="none" w:sz="0" w:space="0" w:color="auto"/>
        <w:bottom w:val="none" w:sz="0" w:space="0" w:color="auto"/>
        <w:right w:val="none" w:sz="0" w:space="0" w:color="auto"/>
      </w:divBdr>
    </w:div>
    <w:div w:id="1525436977">
      <w:bodyDiv w:val="1"/>
      <w:marLeft w:val="0"/>
      <w:marRight w:val="0"/>
      <w:marTop w:val="0"/>
      <w:marBottom w:val="0"/>
      <w:divBdr>
        <w:top w:val="none" w:sz="0" w:space="0" w:color="auto"/>
        <w:left w:val="none" w:sz="0" w:space="0" w:color="auto"/>
        <w:bottom w:val="none" w:sz="0" w:space="0" w:color="auto"/>
        <w:right w:val="none" w:sz="0" w:space="0" w:color="auto"/>
      </w:divBdr>
    </w:div>
    <w:div w:id="1550068588">
      <w:bodyDiv w:val="1"/>
      <w:marLeft w:val="0"/>
      <w:marRight w:val="0"/>
      <w:marTop w:val="0"/>
      <w:marBottom w:val="0"/>
      <w:divBdr>
        <w:top w:val="none" w:sz="0" w:space="0" w:color="auto"/>
        <w:left w:val="none" w:sz="0" w:space="0" w:color="auto"/>
        <w:bottom w:val="none" w:sz="0" w:space="0" w:color="auto"/>
        <w:right w:val="none" w:sz="0" w:space="0" w:color="auto"/>
      </w:divBdr>
    </w:div>
    <w:div w:id="1567573321">
      <w:bodyDiv w:val="1"/>
      <w:marLeft w:val="0"/>
      <w:marRight w:val="0"/>
      <w:marTop w:val="0"/>
      <w:marBottom w:val="0"/>
      <w:divBdr>
        <w:top w:val="none" w:sz="0" w:space="0" w:color="auto"/>
        <w:left w:val="none" w:sz="0" w:space="0" w:color="auto"/>
        <w:bottom w:val="none" w:sz="0" w:space="0" w:color="auto"/>
        <w:right w:val="none" w:sz="0" w:space="0" w:color="auto"/>
      </w:divBdr>
    </w:div>
    <w:div w:id="1570457336">
      <w:bodyDiv w:val="1"/>
      <w:marLeft w:val="0"/>
      <w:marRight w:val="0"/>
      <w:marTop w:val="0"/>
      <w:marBottom w:val="0"/>
      <w:divBdr>
        <w:top w:val="none" w:sz="0" w:space="0" w:color="auto"/>
        <w:left w:val="none" w:sz="0" w:space="0" w:color="auto"/>
        <w:bottom w:val="none" w:sz="0" w:space="0" w:color="auto"/>
        <w:right w:val="none" w:sz="0" w:space="0" w:color="auto"/>
      </w:divBdr>
    </w:div>
    <w:div w:id="1577669241">
      <w:bodyDiv w:val="1"/>
      <w:marLeft w:val="0"/>
      <w:marRight w:val="0"/>
      <w:marTop w:val="0"/>
      <w:marBottom w:val="0"/>
      <w:divBdr>
        <w:top w:val="none" w:sz="0" w:space="0" w:color="auto"/>
        <w:left w:val="none" w:sz="0" w:space="0" w:color="auto"/>
        <w:bottom w:val="none" w:sz="0" w:space="0" w:color="auto"/>
        <w:right w:val="none" w:sz="0" w:space="0" w:color="auto"/>
      </w:divBdr>
    </w:div>
    <w:div w:id="1594321822">
      <w:bodyDiv w:val="1"/>
      <w:marLeft w:val="0"/>
      <w:marRight w:val="0"/>
      <w:marTop w:val="0"/>
      <w:marBottom w:val="0"/>
      <w:divBdr>
        <w:top w:val="none" w:sz="0" w:space="0" w:color="auto"/>
        <w:left w:val="none" w:sz="0" w:space="0" w:color="auto"/>
        <w:bottom w:val="none" w:sz="0" w:space="0" w:color="auto"/>
        <w:right w:val="none" w:sz="0" w:space="0" w:color="auto"/>
      </w:divBdr>
      <w:divsChild>
        <w:div w:id="353043506">
          <w:marLeft w:val="0"/>
          <w:marRight w:val="0"/>
          <w:marTop w:val="0"/>
          <w:marBottom w:val="0"/>
          <w:divBdr>
            <w:top w:val="none" w:sz="0" w:space="0" w:color="auto"/>
            <w:left w:val="none" w:sz="0" w:space="0" w:color="auto"/>
            <w:bottom w:val="none" w:sz="0" w:space="0" w:color="auto"/>
            <w:right w:val="none" w:sz="0" w:space="0" w:color="auto"/>
          </w:divBdr>
        </w:div>
        <w:div w:id="2074160584">
          <w:marLeft w:val="0"/>
          <w:marRight w:val="0"/>
          <w:marTop w:val="0"/>
          <w:marBottom w:val="0"/>
          <w:divBdr>
            <w:top w:val="none" w:sz="0" w:space="0" w:color="auto"/>
            <w:left w:val="none" w:sz="0" w:space="0" w:color="auto"/>
            <w:bottom w:val="none" w:sz="0" w:space="0" w:color="auto"/>
            <w:right w:val="none" w:sz="0" w:space="0" w:color="auto"/>
          </w:divBdr>
        </w:div>
      </w:divsChild>
    </w:div>
    <w:div w:id="1639073295">
      <w:bodyDiv w:val="1"/>
      <w:marLeft w:val="0"/>
      <w:marRight w:val="0"/>
      <w:marTop w:val="0"/>
      <w:marBottom w:val="0"/>
      <w:divBdr>
        <w:top w:val="none" w:sz="0" w:space="0" w:color="auto"/>
        <w:left w:val="none" w:sz="0" w:space="0" w:color="auto"/>
        <w:bottom w:val="none" w:sz="0" w:space="0" w:color="auto"/>
        <w:right w:val="none" w:sz="0" w:space="0" w:color="auto"/>
      </w:divBdr>
    </w:div>
    <w:div w:id="1697459763">
      <w:bodyDiv w:val="1"/>
      <w:marLeft w:val="0"/>
      <w:marRight w:val="0"/>
      <w:marTop w:val="0"/>
      <w:marBottom w:val="0"/>
      <w:divBdr>
        <w:top w:val="none" w:sz="0" w:space="0" w:color="auto"/>
        <w:left w:val="none" w:sz="0" w:space="0" w:color="auto"/>
        <w:bottom w:val="none" w:sz="0" w:space="0" w:color="auto"/>
        <w:right w:val="none" w:sz="0" w:space="0" w:color="auto"/>
      </w:divBdr>
    </w:div>
    <w:div w:id="1700424352">
      <w:bodyDiv w:val="1"/>
      <w:marLeft w:val="0"/>
      <w:marRight w:val="0"/>
      <w:marTop w:val="0"/>
      <w:marBottom w:val="0"/>
      <w:divBdr>
        <w:top w:val="none" w:sz="0" w:space="0" w:color="auto"/>
        <w:left w:val="none" w:sz="0" w:space="0" w:color="auto"/>
        <w:bottom w:val="none" w:sz="0" w:space="0" w:color="auto"/>
        <w:right w:val="none" w:sz="0" w:space="0" w:color="auto"/>
      </w:divBdr>
    </w:div>
    <w:div w:id="1702435379">
      <w:bodyDiv w:val="1"/>
      <w:marLeft w:val="0"/>
      <w:marRight w:val="0"/>
      <w:marTop w:val="0"/>
      <w:marBottom w:val="0"/>
      <w:divBdr>
        <w:top w:val="none" w:sz="0" w:space="0" w:color="auto"/>
        <w:left w:val="none" w:sz="0" w:space="0" w:color="auto"/>
        <w:bottom w:val="none" w:sz="0" w:space="0" w:color="auto"/>
        <w:right w:val="none" w:sz="0" w:space="0" w:color="auto"/>
      </w:divBdr>
    </w:div>
    <w:div w:id="1774203156">
      <w:bodyDiv w:val="1"/>
      <w:marLeft w:val="0"/>
      <w:marRight w:val="0"/>
      <w:marTop w:val="0"/>
      <w:marBottom w:val="0"/>
      <w:divBdr>
        <w:top w:val="none" w:sz="0" w:space="0" w:color="auto"/>
        <w:left w:val="none" w:sz="0" w:space="0" w:color="auto"/>
        <w:bottom w:val="none" w:sz="0" w:space="0" w:color="auto"/>
        <w:right w:val="none" w:sz="0" w:space="0" w:color="auto"/>
      </w:divBdr>
    </w:div>
    <w:div w:id="1786656038">
      <w:bodyDiv w:val="1"/>
      <w:marLeft w:val="0"/>
      <w:marRight w:val="0"/>
      <w:marTop w:val="0"/>
      <w:marBottom w:val="0"/>
      <w:divBdr>
        <w:top w:val="none" w:sz="0" w:space="0" w:color="auto"/>
        <w:left w:val="none" w:sz="0" w:space="0" w:color="auto"/>
        <w:bottom w:val="none" w:sz="0" w:space="0" w:color="auto"/>
        <w:right w:val="none" w:sz="0" w:space="0" w:color="auto"/>
      </w:divBdr>
    </w:div>
    <w:div w:id="1835104082">
      <w:bodyDiv w:val="1"/>
      <w:marLeft w:val="0"/>
      <w:marRight w:val="0"/>
      <w:marTop w:val="0"/>
      <w:marBottom w:val="0"/>
      <w:divBdr>
        <w:top w:val="none" w:sz="0" w:space="0" w:color="auto"/>
        <w:left w:val="none" w:sz="0" w:space="0" w:color="auto"/>
        <w:bottom w:val="none" w:sz="0" w:space="0" w:color="auto"/>
        <w:right w:val="none" w:sz="0" w:space="0" w:color="auto"/>
      </w:divBdr>
    </w:div>
    <w:div w:id="1851139045">
      <w:bodyDiv w:val="1"/>
      <w:marLeft w:val="0"/>
      <w:marRight w:val="0"/>
      <w:marTop w:val="0"/>
      <w:marBottom w:val="0"/>
      <w:divBdr>
        <w:top w:val="none" w:sz="0" w:space="0" w:color="auto"/>
        <w:left w:val="none" w:sz="0" w:space="0" w:color="auto"/>
        <w:bottom w:val="none" w:sz="0" w:space="0" w:color="auto"/>
        <w:right w:val="none" w:sz="0" w:space="0" w:color="auto"/>
      </w:divBdr>
    </w:div>
    <w:div w:id="1852328000">
      <w:bodyDiv w:val="1"/>
      <w:marLeft w:val="0"/>
      <w:marRight w:val="0"/>
      <w:marTop w:val="0"/>
      <w:marBottom w:val="0"/>
      <w:divBdr>
        <w:top w:val="none" w:sz="0" w:space="0" w:color="auto"/>
        <w:left w:val="none" w:sz="0" w:space="0" w:color="auto"/>
        <w:bottom w:val="none" w:sz="0" w:space="0" w:color="auto"/>
        <w:right w:val="none" w:sz="0" w:space="0" w:color="auto"/>
      </w:divBdr>
    </w:div>
    <w:div w:id="1910381550">
      <w:bodyDiv w:val="1"/>
      <w:marLeft w:val="0"/>
      <w:marRight w:val="0"/>
      <w:marTop w:val="0"/>
      <w:marBottom w:val="0"/>
      <w:divBdr>
        <w:top w:val="none" w:sz="0" w:space="0" w:color="auto"/>
        <w:left w:val="none" w:sz="0" w:space="0" w:color="auto"/>
        <w:bottom w:val="none" w:sz="0" w:space="0" w:color="auto"/>
        <w:right w:val="none" w:sz="0" w:space="0" w:color="auto"/>
      </w:divBdr>
    </w:div>
    <w:div w:id="1911843357">
      <w:bodyDiv w:val="1"/>
      <w:marLeft w:val="0"/>
      <w:marRight w:val="0"/>
      <w:marTop w:val="0"/>
      <w:marBottom w:val="0"/>
      <w:divBdr>
        <w:top w:val="none" w:sz="0" w:space="0" w:color="auto"/>
        <w:left w:val="none" w:sz="0" w:space="0" w:color="auto"/>
        <w:bottom w:val="none" w:sz="0" w:space="0" w:color="auto"/>
        <w:right w:val="none" w:sz="0" w:space="0" w:color="auto"/>
      </w:divBdr>
    </w:div>
    <w:div w:id="1918200568">
      <w:bodyDiv w:val="1"/>
      <w:marLeft w:val="0"/>
      <w:marRight w:val="0"/>
      <w:marTop w:val="0"/>
      <w:marBottom w:val="0"/>
      <w:divBdr>
        <w:top w:val="none" w:sz="0" w:space="0" w:color="auto"/>
        <w:left w:val="none" w:sz="0" w:space="0" w:color="auto"/>
        <w:bottom w:val="none" w:sz="0" w:space="0" w:color="auto"/>
        <w:right w:val="none" w:sz="0" w:space="0" w:color="auto"/>
      </w:divBdr>
    </w:div>
    <w:div w:id="1946157096">
      <w:bodyDiv w:val="1"/>
      <w:marLeft w:val="0"/>
      <w:marRight w:val="0"/>
      <w:marTop w:val="0"/>
      <w:marBottom w:val="0"/>
      <w:divBdr>
        <w:top w:val="none" w:sz="0" w:space="0" w:color="auto"/>
        <w:left w:val="none" w:sz="0" w:space="0" w:color="auto"/>
        <w:bottom w:val="none" w:sz="0" w:space="0" w:color="auto"/>
        <w:right w:val="none" w:sz="0" w:space="0" w:color="auto"/>
      </w:divBdr>
      <w:divsChild>
        <w:div w:id="1284144848">
          <w:marLeft w:val="480"/>
          <w:marRight w:val="0"/>
          <w:marTop w:val="0"/>
          <w:marBottom w:val="0"/>
          <w:divBdr>
            <w:top w:val="none" w:sz="0" w:space="0" w:color="auto"/>
            <w:left w:val="none" w:sz="0" w:space="0" w:color="auto"/>
            <w:bottom w:val="none" w:sz="0" w:space="0" w:color="auto"/>
            <w:right w:val="none" w:sz="0" w:space="0" w:color="auto"/>
          </w:divBdr>
        </w:div>
        <w:div w:id="482892212">
          <w:marLeft w:val="480"/>
          <w:marRight w:val="0"/>
          <w:marTop w:val="0"/>
          <w:marBottom w:val="0"/>
          <w:divBdr>
            <w:top w:val="none" w:sz="0" w:space="0" w:color="auto"/>
            <w:left w:val="none" w:sz="0" w:space="0" w:color="auto"/>
            <w:bottom w:val="none" w:sz="0" w:space="0" w:color="auto"/>
            <w:right w:val="none" w:sz="0" w:space="0" w:color="auto"/>
          </w:divBdr>
        </w:div>
        <w:div w:id="1236470696">
          <w:marLeft w:val="480"/>
          <w:marRight w:val="0"/>
          <w:marTop w:val="0"/>
          <w:marBottom w:val="0"/>
          <w:divBdr>
            <w:top w:val="none" w:sz="0" w:space="0" w:color="auto"/>
            <w:left w:val="none" w:sz="0" w:space="0" w:color="auto"/>
            <w:bottom w:val="none" w:sz="0" w:space="0" w:color="auto"/>
            <w:right w:val="none" w:sz="0" w:space="0" w:color="auto"/>
          </w:divBdr>
        </w:div>
        <w:div w:id="1422750713">
          <w:marLeft w:val="480"/>
          <w:marRight w:val="0"/>
          <w:marTop w:val="0"/>
          <w:marBottom w:val="0"/>
          <w:divBdr>
            <w:top w:val="none" w:sz="0" w:space="0" w:color="auto"/>
            <w:left w:val="none" w:sz="0" w:space="0" w:color="auto"/>
            <w:bottom w:val="none" w:sz="0" w:space="0" w:color="auto"/>
            <w:right w:val="none" w:sz="0" w:space="0" w:color="auto"/>
          </w:divBdr>
        </w:div>
        <w:div w:id="2023775225">
          <w:marLeft w:val="480"/>
          <w:marRight w:val="0"/>
          <w:marTop w:val="0"/>
          <w:marBottom w:val="0"/>
          <w:divBdr>
            <w:top w:val="none" w:sz="0" w:space="0" w:color="auto"/>
            <w:left w:val="none" w:sz="0" w:space="0" w:color="auto"/>
            <w:bottom w:val="none" w:sz="0" w:space="0" w:color="auto"/>
            <w:right w:val="none" w:sz="0" w:space="0" w:color="auto"/>
          </w:divBdr>
        </w:div>
        <w:div w:id="1893882778">
          <w:marLeft w:val="480"/>
          <w:marRight w:val="0"/>
          <w:marTop w:val="0"/>
          <w:marBottom w:val="0"/>
          <w:divBdr>
            <w:top w:val="none" w:sz="0" w:space="0" w:color="auto"/>
            <w:left w:val="none" w:sz="0" w:space="0" w:color="auto"/>
            <w:bottom w:val="none" w:sz="0" w:space="0" w:color="auto"/>
            <w:right w:val="none" w:sz="0" w:space="0" w:color="auto"/>
          </w:divBdr>
        </w:div>
        <w:div w:id="1177234513">
          <w:marLeft w:val="480"/>
          <w:marRight w:val="0"/>
          <w:marTop w:val="0"/>
          <w:marBottom w:val="0"/>
          <w:divBdr>
            <w:top w:val="none" w:sz="0" w:space="0" w:color="auto"/>
            <w:left w:val="none" w:sz="0" w:space="0" w:color="auto"/>
            <w:bottom w:val="none" w:sz="0" w:space="0" w:color="auto"/>
            <w:right w:val="none" w:sz="0" w:space="0" w:color="auto"/>
          </w:divBdr>
        </w:div>
        <w:div w:id="1714501754">
          <w:marLeft w:val="480"/>
          <w:marRight w:val="0"/>
          <w:marTop w:val="0"/>
          <w:marBottom w:val="0"/>
          <w:divBdr>
            <w:top w:val="none" w:sz="0" w:space="0" w:color="auto"/>
            <w:left w:val="none" w:sz="0" w:space="0" w:color="auto"/>
            <w:bottom w:val="none" w:sz="0" w:space="0" w:color="auto"/>
            <w:right w:val="none" w:sz="0" w:space="0" w:color="auto"/>
          </w:divBdr>
        </w:div>
        <w:div w:id="474103214">
          <w:marLeft w:val="480"/>
          <w:marRight w:val="0"/>
          <w:marTop w:val="0"/>
          <w:marBottom w:val="0"/>
          <w:divBdr>
            <w:top w:val="none" w:sz="0" w:space="0" w:color="auto"/>
            <w:left w:val="none" w:sz="0" w:space="0" w:color="auto"/>
            <w:bottom w:val="none" w:sz="0" w:space="0" w:color="auto"/>
            <w:right w:val="none" w:sz="0" w:space="0" w:color="auto"/>
          </w:divBdr>
        </w:div>
        <w:div w:id="1581675587">
          <w:marLeft w:val="480"/>
          <w:marRight w:val="0"/>
          <w:marTop w:val="0"/>
          <w:marBottom w:val="0"/>
          <w:divBdr>
            <w:top w:val="none" w:sz="0" w:space="0" w:color="auto"/>
            <w:left w:val="none" w:sz="0" w:space="0" w:color="auto"/>
            <w:bottom w:val="none" w:sz="0" w:space="0" w:color="auto"/>
            <w:right w:val="none" w:sz="0" w:space="0" w:color="auto"/>
          </w:divBdr>
        </w:div>
        <w:div w:id="1572353470">
          <w:marLeft w:val="480"/>
          <w:marRight w:val="0"/>
          <w:marTop w:val="0"/>
          <w:marBottom w:val="0"/>
          <w:divBdr>
            <w:top w:val="none" w:sz="0" w:space="0" w:color="auto"/>
            <w:left w:val="none" w:sz="0" w:space="0" w:color="auto"/>
            <w:bottom w:val="none" w:sz="0" w:space="0" w:color="auto"/>
            <w:right w:val="none" w:sz="0" w:space="0" w:color="auto"/>
          </w:divBdr>
        </w:div>
        <w:div w:id="1282299978">
          <w:marLeft w:val="480"/>
          <w:marRight w:val="0"/>
          <w:marTop w:val="0"/>
          <w:marBottom w:val="0"/>
          <w:divBdr>
            <w:top w:val="none" w:sz="0" w:space="0" w:color="auto"/>
            <w:left w:val="none" w:sz="0" w:space="0" w:color="auto"/>
            <w:bottom w:val="none" w:sz="0" w:space="0" w:color="auto"/>
            <w:right w:val="none" w:sz="0" w:space="0" w:color="auto"/>
          </w:divBdr>
        </w:div>
        <w:div w:id="2043286747">
          <w:marLeft w:val="480"/>
          <w:marRight w:val="0"/>
          <w:marTop w:val="0"/>
          <w:marBottom w:val="0"/>
          <w:divBdr>
            <w:top w:val="none" w:sz="0" w:space="0" w:color="auto"/>
            <w:left w:val="none" w:sz="0" w:space="0" w:color="auto"/>
            <w:bottom w:val="none" w:sz="0" w:space="0" w:color="auto"/>
            <w:right w:val="none" w:sz="0" w:space="0" w:color="auto"/>
          </w:divBdr>
        </w:div>
        <w:div w:id="2118938677">
          <w:marLeft w:val="480"/>
          <w:marRight w:val="0"/>
          <w:marTop w:val="0"/>
          <w:marBottom w:val="0"/>
          <w:divBdr>
            <w:top w:val="none" w:sz="0" w:space="0" w:color="auto"/>
            <w:left w:val="none" w:sz="0" w:space="0" w:color="auto"/>
            <w:bottom w:val="none" w:sz="0" w:space="0" w:color="auto"/>
            <w:right w:val="none" w:sz="0" w:space="0" w:color="auto"/>
          </w:divBdr>
        </w:div>
        <w:div w:id="1816217559">
          <w:marLeft w:val="480"/>
          <w:marRight w:val="0"/>
          <w:marTop w:val="0"/>
          <w:marBottom w:val="0"/>
          <w:divBdr>
            <w:top w:val="none" w:sz="0" w:space="0" w:color="auto"/>
            <w:left w:val="none" w:sz="0" w:space="0" w:color="auto"/>
            <w:bottom w:val="none" w:sz="0" w:space="0" w:color="auto"/>
            <w:right w:val="none" w:sz="0" w:space="0" w:color="auto"/>
          </w:divBdr>
        </w:div>
        <w:div w:id="66540067">
          <w:marLeft w:val="480"/>
          <w:marRight w:val="0"/>
          <w:marTop w:val="0"/>
          <w:marBottom w:val="0"/>
          <w:divBdr>
            <w:top w:val="none" w:sz="0" w:space="0" w:color="auto"/>
            <w:left w:val="none" w:sz="0" w:space="0" w:color="auto"/>
            <w:bottom w:val="none" w:sz="0" w:space="0" w:color="auto"/>
            <w:right w:val="none" w:sz="0" w:space="0" w:color="auto"/>
          </w:divBdr>
        </w:div>
      </w:divsChild>
    </w:div>
    <w:div w:id="2042704650">
      <w:bodyDiv w:val="1"/>
      <w:marLeft w:val="0"/>
      <w:marRight w:val="0"/>
      <w:marTop w:val="0"/>
      <w:marBottom w:val="0"/>
      <w:divBdr>
        <w:top w:val="none" w:sz="0" w:space="0" w:color="auto"/>
        <w:left w:val="none" w:sz="0" w:space="0" w:color="auto"/>
        <w:bottom w:val="none" w:sz="0" w:space="0" w:color="auto"/>
        <w:right w:val="none" w:sz="0" w:space="0" w:color="auto"/>
      </w:divBdr>
    </w:div>
    <w:div w:id="2073963632">
      <w:bodyDiv w:val="1"/>
      <w:marLeft w:val="0"/>
      <w:marRight w:val="0"/>
      <w:marTop w:val="0"/>
      <w:marBottom w:val="0"/>
      <w:divBdr>
        <w:top w:val="none" w:sz="0" w:space="0" w:color="auto"/>
        <w:left w:val="none" w:sz="0" w:space="0" w:color="auto"/>
        <w:bottom w:val="none" w:sz="0" w:space="0" w:color="auto"/>
        <w:right w:val="none" w:sz="0" w:space="0" w:color="auto"/>
      </w:divBdr>
    </w:div>
    <w:div w:id="2117824380">
      <w:bodyDiv w:val="1"/>
      <w:marLeft w:val="0"/>
      <w:marRight w:val="0"/>
      <w:marTop w:val="0"/>
      <w:marBottom w:val="0"/>
      <w:divBdr>
        <w:top w:val="none" w:sz="0" w:space="0" w:color="auto"/>
        <w:left w:val="none" w:sz="0" w:space="0" w:color="auto"/>
        <w:bottom w:val="none" w:sz="0" w:space="0" w:color="auto"/>
        <w:right w:val="none" w:sz="0" w:space="0" w:color="auto"/>
      </w:divBdr>
    </w:div>
    <w:div w:id="2124839884">
      <w:bodyDiv w:val="1"/>
      <w:marLeft w:val="0"/>
      <w:marRight w:val="0"/>
      <w:marTop w:val="0"/>
      <w:marBottom w:val="0"/>
      <w:divBdr>
        <w:top w:val="none" w:sz="0" w:space="0" w:color="auto"/>
        <w:left w:val="none" w:sz="0" w:space="0" w:color="auto"/>
        <w:bottom w:val="none" w:sz="0" w:space="0" w:color="auto"/>
        <w:right w:val="none" w:sz="0" w:space="0" w:color="auto"/>
      </w:divBdr>
      <w:divsChild>
        <w:div w:id="104542745">
          <w:marLeft w:val="0"/>
          <w:marRight w:val="0"/>
          <w:marTop w:val="0"/>
          <w:marBottom w:val="0"/>
          <w:divBdr>
            <w:top w:val="none" w:sz="0" w:space="0" w:color="auto"/>
            <w:left w:val="none" w:sz="0" w:space="0" w:color="auto"/>
            <w:bottom w:val="none" w:sz="0" w:space="0" w:color="auto"/>
            <w:right w:val="none" w:sz="0" w:space="0" w:color="auto"/>
          </w:divBdr>
        </w:div>
        <w:div w:id="197683833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3F1EC516-08C9-4A62-920E-205BB604B717}"/>
      </w:docPartPr>
      <w:docPartBody>
        <w:p w:rsidR="009A25ED" w:rsidRDefault="002600EE">
          <w:r w:rsidRPr="00BF0B2C">
            <w:rPr>
              <w:rStyle w:val="Textodelmarcadordeposicin"/>
            </w:rPr>
            <w:t>Haga clic o pulse aquí para escribir texto.</w:t>
          </w:r>
        </w:p>
      </w:docPartBody>
    </w:docPart>
    <w:docPart>
      <w:docPartPr>
        <w:name w:val="7ADC495E37084BB7BC24C378BDC81187"/>
        <w:category>
          <w:name w:val="General"/>
          <w:gallery w:val="placeholder"/>
        </w:category>
        <w:types>
          <w:type w:val="bbPlcHdr"/>
        </w:types>
        <w:behaviors>
          <w:behavior w:val="content"/>
        </w:behaviors>
        <w:guid w:val="{54AF3A3F-4622-4B7D-8EA1-E750D3575932}"/>
      </w:docPartPr>
      <w:docPartBody>
        <w:p w:rsidR="006C00F8" w:rsidRDefault="00A72F50" w:rsidP="00A72F50">
          <w:pPr>
            <w:pStyle w:val="7ADC495E37084BB7BC24C378BDC81187"/>
          </w:pPr>
          <w:r>
            <w:rPr>
              <w:color w:val="4472C4" w:themeColor="accent1"/>
              <w:sz w:val="28"/>
              <w:szCs w:val="28"/>
              <w:lang w:val="es-ES"/>
            </w:rPr>
            <w:t>[Nombre del autor]</w:t>
          </w:r>
        </w:p>
      </w:docPartBody>
    </w:docPart>
    <w:docPart>
      <w:docPartPr>
        <w:name w:val="7ACCD73E163542D895CE8D1CA1B48472"/>
        <w:category>
          <w:name w:val="General"/>
          <w:gallery w:val="placeholder"/>
        </w:category>
        <w:types>
          <w:type w:val="bbPlcHdr"/>
        </w:types>
        <w:behaviors>
          <w:behavior w:val="content"/>
        </w:behaviors>
        <w:guid w:val="{7DCDF23F-C764-46C5-B89A-0C1F53E805CD}"/>
      </w:docPartPr>
      <w:docPartBody>
        <w:p w:rsidR="006C00F8" w:rsidRDefault="00A72F50" w:rsidP="00A72F50">
          <w:pPr>
            <w:pStyle w:val="7ACCD73E163542D895CE8D1CA1B48472"/>
          </w:pPr>
          <w:r>
            <w:rPr>
              <w:color w:val="4472C4" w:themeColor="accent1"/>
              <w:sz w:val="28"/>
              <w:szCs w:val="28"/>
              <w:lang w:val="es-ES"/>
            </w:rPr>
            <w:t>[Fecha]</w:t>
          </w:r>
        </w:p>
      </w:docPartBody>
    </w:docPart>
    <w:docPart>
      <w:docPartPr>
        <w:name w:val="381A80C81B9D4F0292141194BC087A49"/>
        <w:category>
          <w:name w:val="General"/>
          <w:gallery w:val="placeholder"/>
        </w:category>
        <w:types>
          <w:type w:val="bbPlcHdr"/>
        </w:types>
        <w:behaviors>
          <w:behavior w:val="content"/>
        </w:behaviors>
        <w:guid w:val="{9754F2B0-1486-4EAF-BD71-922BF4D0DB89}"/>
      </w:docPartPr>
      <w:docPartBody>
        <w:p w:rsidR="006C00F8" w:rsidRDefault="00A72F50" w:rsidP="00A72F50">
          <w:pPr>
            <w:pStyle w:val="381A80C81B9D4F0292141194BC087A49"/>
          </w:pPr>
          <w:r>
            <w:rPr>
              <w:color w:val="2F5496" w:themeColor="accent1" w:themeShade="BF"/>
              <w:lang w:val="es-ES"/>
            </w:rPr>
            <w:t>[Nombre de la compañía]</w:t>
          </w:r>
        </w:p>
      </w:docPartBody>
    </w:docPart>
    <w:docPart>
      <w:docPartPr>
        <w:name w:val="0DE1B680D3DA419BAB896039718647F4"/>
        <w:category>
          <w:name w:val="General"/>
          <w:gallery w:val="placeholder"/>
        </w:category>
        <w:types>
          <w:type w:val="bbPlcHdr"/>
        </w:types>
        <w:behaviors>
          <w:behavior w:val="content"/>
        </w:behaviors>
        <w:guid w:val="{6C63A0B1-B032-46AA-AC27-32F40D97C34A}"/>
      </w:docPartPr>
      <w:docPartBody>
        <w:p w:rsidR="006C00F8" w:rsidRDefault="00A72F50" w:rsidP="00A72F50">
          <w:pPr>
            <w:pStyle w:val="0DE1B680D3DA419BAB896039718647F4"/>
          </w:pPr>
          <w:r>
            <w:rPr>
              <w:rFonts w:asciiTheme="majorHAnsi" w:eastAsiaTheme="majorEastAsia" w:hAnsiTheme="majorHAnsi" w:cstheme="majorBidi"/>
              <w:color w:val="4472C4" w:themeColor="accent1"/>
              <w:sz w:val="88"/>
              <w:szCs w:val="88"/>
              <w:lang w:val="es-ES"/>
            </w:rPr>
            <w:t>[Título del documento]</w:t>
          </w:r>
        </w:p>
      </w:docPartBody>
    </w:docPart>
    <w:docPart>
      <w:docPartPr>
        <w:name w:val="2CECAE6BF4174FB9AACF7339CA4A6C94"/>
        <w:category>
          <w:name w:val="General"/>
          <w:gallery w:val="placeholder"/>
        </w:category>
        <w:types>
          <w:type w:val="bbPlcHdr"/>
        </w:types>
        <w:behaviors>
          <w:behavior w:val="content"/>
        </w:behaviors>
        <w:guid w:val="{8E3155D8-EAA9-429B-B4A5-0734D426A25F}"/>
      </w:docPartPr>
      <w:docPartBody>
        <w:p w:rsidR="006C00F8" w:rsidRDefault="00A72F50" w:rsidP="00A72F50">
          <w:pPr>
            <w:pStyle w:val="2CECAE6BF4174FB9AACF7339CA4A6C94"/>
          </w:pPr>
          <w:r>
            <w:rPr>
              <w:color w:val="2F5496" w:themeColor="accent1" w:themeShade="BF"/>
              <w:lang w:val="es-ES"/>
            </w:rPr>
            <w:t>[Subtítulo del documento]</w:t>
          </w:r>
        </w:p>
      </w:docPartBody>
    </w:docPart>
    <w:docPart>
      <w:docPartPr>
        <w:name w:val="7578016EFD3C44AEAD6C7E96C6DD3211"/>
        <w:category>
          <w:name w:val="General"/>
          <w:gallery w:val="placeholder"/>
        </w:category>
        <w:types>
          <w:type w:val="bbPlcHdr"/>
        </w:types>
        <w:behaviors>
          <w:behavior w:val="content"/>
        </w:behaviors>
        <w:guid w:val="{FE4A3614-272E-4BE2-B1C8-DFC1C917A308}"/>
      </w:docPartPr>
      <w:docPartBody>
        <w:p w:rsidR="006C00F8" w:rsidRDefault="00A72F50" w:rsidP="00A72F50">
          <w:pPr>
            <w:pStyle w:val="7578016EFD3C44AEAD6C7E96C6DD3211"/>
          </w:pPr>
          <w:r w:rsidRPr="00BF0B2C">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MT">
    <w:altName w:val="Arial"/>
    <w:charset w:val="01"/>
    <w:family w:val="swiss"/>
    <w:pitch w:val="variable"/>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00EE"/>
    <w:rsid w:val="001D69CE"/>
    <w:rsid w:val="00226ADA"/>
    <w:rsid w:val="0023577B"/>
    <w:rsid w:val="002600EE"/>
    <w:rsid w:val="006675A6"/>
    <w:rsid w:val="006C00F8"/>
    <w:rsid w:val="008A2CB5"/>
    <w:rsid w:val="009919D8"/>
    <w:rsid w:val="009A25ED"/>
    <w:rsid w:val="00A72F50"/>
    <w:rsid w:val="00AA0220"/>
    <w:rsid w:val="00B261EB"/>
    <w:rsid w:val="00B41508"/>
    <w:rsid w:val="00B67777"/>
    <w:rsid w:val="00BE1E67"/>
    <w:rsid w:val="00BF0CB3"/>
    <w:rsid w:val="00D05758"/>
    <w:rsid w:val="00EA1C5F"/>
    <w:rsid w:val="00EC259D"/>
    <w:rsid w:val="00EF360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unhideWhenUsed/>
    <w:rsid w:val="00A72F50"/>
    <w:rPr>
      <w:color w:val="666666"/>
    </w:rPr>
  </w:style>
  <w:style w:type="paragraph" w:customStyle="1" w:styleId="7ADC495E37084BB7BC24C378BDC81187">
    <w:name w:val="7ADC495E37084BB7BC24C378BDC81187"/>
    <w:rsid w:val="00A72F50"/>
  </w:style>
  <w:style w:type="paragraph" w:customStyle="1" w:styleId="7ACCD73E163542D895CE8D1CA1B48472">
    <w:name w:val="7ACCD73E163542D895CE8D1CA1B48472"/>
    <w:rsid w:val="00A72F50"/>
  </w:style>
  <w:style w:type="paragraph" w:customStyle="1" w:styleId="381A80C81B9D4F0292141194BC087A49">
    <w:name w:val="381A80C81B9D4F0292141194BC087A49"/>
    <w:rsid w:val="00A72F50"/>
  </w:style>
  <w:style w:type="paragraph" w:customStyle="1" w:styleId="0DE1B680D3DA419BAB896039718647F4">
    <w:name w:val="0DE1B680D3DA419BAB896039718647F4"/>
    <w:rsid w:val="00A72F50"/>
  </w:style>
  <w:style w:type="paragraph" w:customStyle="1" w:styleId="2CECAE6BF4174FB9AACF7339CA4A6C94">
    <w:name w:val="2CECAE6BF4174FB9AACF7339CA4A6C94"/>
    <w:rsid w:val="00A72F50"/>
  </w:style>
  <w:style w:type="paragraph" w:customStyle="1" w:styleId="7578016EFD3C44AEAD6C7E96C6DD3211">
    <w:name w:val="7578016EFD3C44AEAD6C7E96C6DD3211"/>
    <w:rsid w:val="00A72F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21046F6-3477-4FD8-8F0E-E7CC294F5BA7}">
  <we:reference id="f78a3046-9e99-4300-aa2b-5814002b01a2" version="1.55.1.0" store="EXCatalog" storeType="EXCatalog"/>
  <we:alternateReferences>
    <we:reference id="WA104382081" version="1.55.1.0" store="es-CO" storeType="OMEX"/>
  </we:alternateReferences>
  <we:properties>
    <we:property name="MENDELEY_CITATIONS" value="[{&quot;citationID&quot;:&quot;MENDELEY_CITATION_e044f5d0-61f9-41bf-abf2-90d9a44cb666&quot;,&quot;properties&quot;:{&quot;noteIndex&quot;:0},&quot;isEdited&quot;:false,&quot;manualOverride&quot;:{&quot;citeprocText&quot;:&quot;(Lang, 2020; Lang &amp;#38; Heasman, 2015)&quot;,&quot;isManuallyOverridden&quot;:false,&quot;manualOverrideText&quot;:&quot;&quot;},&quot;citationTag&quot;:&quot;MENDELEY_CITATION_v3_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&quot;,&quot;citationItems&quot;:[{&quot;id&quot;:&quot;91460b54-a1fd-52f8-8dad-8dc6ab3ccd99&quot;,&quot;itemData&quot;:{&quot;DOI&quot;:&quot;https://doi.org/10.4324/9781849776011&quot;,&quot;author&quot;:[{&quot;dropping-particle&quot;:&quot;&quot;,&quot;family&quot;:&quot;Lang&quot;,&quot;given&quot;:&quot;Tim&quot;,&quot;non-dropping-particle&quot;:&quot;&quot;,&quot;parse-names&quot;:false,&quot;suffix&quot;:&quot;&quot;},{&quot;dropping-particle&quot;:&quot;&quot;,&quot;family&quot;:&quot;Heasman&quot;,&quot;given&quot;:&quot;Michael&quot;,&quot;non-dropping-particle&quot;:&quot;&quot;,&quot;parse-names&quot;:false,&quot;suffix&quot;:&quot;&quot;}],&quot;id&quot;:&quot;91460b54-a1fd-52f8-8dad-8dc6ab3ccd99&quot;,&quot;issued&quot;:{&quot;date-parts&quot;:[[&quot;2015&quot;]]},&quot;title&quot;:&quot;Food Wars: The Global Battle for Mouths, Minds and Markets&quot;,&quot;type&quot;:&quot;book&quot;,&quot;container-title-short&quot;:&quot;&quot;},&quot;uris&quot;:[&quot;http://www.mendeley.com/documents/?uuid=e0d4bc17-3a63-4e8a-873b-b8cea3e8e365&quot;],&quot;isTemporary&quot;:false,&quot;legacyDesktopId&quot;:&quot;e0d4bc17-3a63-4e8a-873b-b8cea3e8e365&quot;},{&quot;id&quot;:&quot;6b3f8b49-88a0-5b00-a64c-2ad30c2f6980&quot;,&quot;itemData&quot;:{&quot;author&quot;:[{&quot;dropping-particle&quot;:&quot;&quot;,&quot;family&quot;:&quot;Lang&quot;,&quot;given&quot;:&quot;Tim&quot;,&quot;non-dropping-particle&quot;:&quot;&quot;,&quot;parse-names&quot;:false,&quot;suffix&quot;:&quot;&quot;}],&quot;id&quot;:&quot;6b3f8b49-88a0-5b00-a64c-2ad30c2f6980&quot;,&quot;issued&quot;:{&quot;date-parts&quot;:[[&quot;2020&quot;]]},&quot;number-of-pages&quot;:&quot;608&quot;,&quot;title&quot;:&quot;\&quot;Feeding Britain: Our Food Problems and What to Do About Them&quot;,&quot;type&quot;:&quot;book&quot;,&quot;container-title-short&quot;:&quot;&quot;},&quot;uris&quot;:[&quot;http://www.mendeley.com/documents/?uuid=d47ab361-206e-4919-b014-41dec2013655&quot;],&quot;isTemporary&quot;:false,&quot;legacyDesktopId&quot;:&quot;d47ab361-206e-4919-b014-41dec2013655&quot;}]},{&quot;citationID&quot;:&quot;MENDELEY_CITATION_581ae1db-fab1-4f95-8b1b-6d759c262250&quot;,&quot;properties&quot;:{&quot;noteIndex&quot;:0},&quot;isEdited&quot;:false,&quot;manualOverride&quot;:{&quot;citeprocText&quot;:&quot;(Dopazo &amp;#38; Duch, 2012; Duch, 2022)&quot;,&quot;isManuallyOverridden&quot;:false,&quot;manualOverrideText&quot;:&quot;&quot;},&quot;citationTag&quot;:&quot;MENDELEY_CITATION_v3_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&quot;,&quot;citationItems&quot;:[{&quot;id&quot;:&quot;5d9fc502-b756-5935-8c57-3c0aa519f304&quot;,&quot;itemData&quot;:{&quot;author&quot;:[{&quot;dropping-particle&quot;:&quot;&quot;,&quot;family&quot;:&quot;Duch&quot;,&quot;given&quot;:&quot;Gustavo&quot;,&quot;non-dropping-particle&quot;:&quot;&quot;,&quot;parse-names&quot;:false,&quot;suffix&quot;:&quot;&quot;}],&quot;container-title&quot;:&quot;La Vanguardia&quot;,&quot;id&quot;:&quot;5d9fc502-b756-5935-8c57-3c0aa519f304&quot;,&quot;issued&quot;:{&quot;date-parts&quot;:[[&quot;2022&quot;]]},&quot;title&quot;:&quot;¿Preocupa la crisis alimentaria?&quot;,&quot;type&quot;:&quot;article-newspaper&quot;,&quot;container-title-short&quot;:&quot;&quot;},&quot;uris&quot;:[&quot;http://www.mendeley.com/documents/?uuid=fde35954-60f1-4534-8267-c824947ef75b&quot;],&quot;isTemporary&quot;:false,&quot;legacyDesktopId&quot;:&quot;fde35954-60f1-4534-8267-c824947ef75b&quot;},{&quot;id&quot;:&quot;12494ece-1c96-59b2-973e-947ae5290277&quot;,&quot;itemData&quot;:{&quot;author&quot;:[{&quot;dropping-particle&quot;:&quot;&quot;,&quot;family&quot;:&quot;Dopazo&quot;,&quot;given&quot;:&quot;Patricia&quot;,&quot;non-dropping-particle&quot;:&quot;&quot;,&quot;parse-names&quot;:false,&quot;suffix&quot;:&quot;&quot;},{&quot;dropping-particle&quot;:&quot;&quot;,&quot;family&quot;:&quot;Duch&quot;,&quot;given&quot;:&quot;Gustavo&quot;,&quot;non-dropping-particle&quot;:&quot;&quot;,&quot;parse-names&quot;:false,&quot;suffix&quot;:&quot;&quot;}],&quot;container-title&quot;:&quot;Revista Crítica&quot;,&quot;id&quot;:&quot;12494ece-1c96-59b2-973e-947ae5290277&quot;,&quot;issued&quot;:{&quot;date-parts&quot;:[[&quot;2012&quot;]]},&quot;page&quot;:&quot;21-24&quot;,&quot;title&quot;:&quot;Economía solidaria y Soberanía Alimentaria&quot;,&quot;type&quot;:&quot;article-journal&quot;,&quot;container-title-short&quot;:&quot;&quot;},&quot;uris&quot;:[&quot;http://www.mendeley.com/documents/?uuid=33eef394-f1ab-4bf4-be09-6bdfaf9b3348&quot;],&quot;isTemporary&quot;:false,&quot;legacyDesktopId&quot;:&quot;33eef394-f1ab-4bf4-be09-6bdfaf9b3348&quot;}]},{&quot;citationID&quot;:&quot;MENDELEY_CITATION_e50d361c-c4aa-4484-9a5c-466f908e1a30&quot;,&quot;properties&quot;:{&quot;noteIndex&quot;:0},&quot;isEdited&quot;:false,&quot;manualOverride&quot;:{&quot;citeprocText&quot;:&quot;(Hamm &amp;#38; Bellows, 2001, 2003)&quot;,&quot;isManuallyOverridden&quot;:false,&quot;manualOverrideText&quot;:&quot;&quot;},&quot;citationTag&quot;:&quot;MENDELEY_CITATION_v3_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&quot;,&quot;citationItems&quot;:[{&quot;id&quot;:&quot;6a2efb24-39c6-5991-bf75-a21b58c69025&quot;,&quot;itemData&quot;:{&quot;author&quot;:[{&quot;dropping-particle&quot;:&quot;&quot;,&quot;family&quot;:&quot;Hamm&quot;,&quot;given&quot;:&quot;Michael&quot;,&quot;non-dropping-particle&quot;:&quot;&quot;,&quot;parse-names&quot;:false,&quot;suffix&quot;:&quot;&quot;},{&quot;dropping-particle&quot;:&quot;&quot;,&quot;family&quot;:&quot;Bellows&quot;,&quot;given&quot;:&quot;Anne&quot;,&quot;non-dropping-particle&quot;:&quot;&quot;,&quot;parse-names&quot;:false,&quot;suffix&quot;:&quot;&quot;}],&quot;container-title&quot;:&quot;Journal of Nutrition Education and Behavior&quot;,&quot;id&quot;:&quot;6a2efb24-39c6-5991-bf75-a21b58c69025&quot;,&quot;issued&quot;:{&quot;date-parts&quot;:[[&quot;2003&quot;]]},&quot;title&quot;:&quot;Community Food Security and Nutrition Educators&quot;,&quot;type&quot;:&quot;article-journal&quot;,&quot;container-title-short&quot;:&quot;J Nutr Educ Behav&quot;},&quot;uris&quot;:[&quot;http://www.mendeley.com/documents/?uuid=5b6109ac-d075-4530-b965-8d3c435d88ff&quot;],&quot;isTemporary&quot;:false,&quot;legacyDesktopId&quot;:&quot;5b6109ac-d075-4530-b965-8d3c435d88ff&quot;},{&quot;id&quot;:&quot;7fab0820-1abf-5371-b3cc-ef8311b4e52e&quot;,&quot;itemData&quot;:{&quot;author&quot;:[{&quot;dropping-particle&quot;:&quot;&quot;,&quot;family&quot;:&quot;Hamm&quot;,&quot;given&quot;:&quot;Michael&quot;,&quot;non-dropping-particle&quot;:&quot;&quot;,&quot;parse-names&quot;:false,&quot;suffix&quot;:&quot;&quot;},{&quot;dropping-particle&quot;:&quot;&quot;,&quot;family&quot;:&quot;Bellows&quot;,&quot;given&quot;:&quot;Anne&quot;,&quot;non-dropping-particle&quot;:&quot;&quot;,&quot;parse-names&quot;:false,&quot;suffix&quot;:&quot;&quot;}],&quot;container-title&quot;:&quot;Agriculture and Human Values&quot;,&quot;id&quot;:&quot;7fab0820-1abf-5371-b3cc-ef8311b4e52e&quot;,&quot;issued&quot;:{&quot;date-parts&quot;:[[&quot;2001&quot;]]},&quot;title&quot;:&quot;Local Autonomy and Sustainable Development: Testing Import Substitution in More Localized Food Systems&quot;,&quot;type&quot;:&quot;article-journal&quot;,&quot;container-title-short&quot;:&quot;Agric Human Values&quot;},&quot;uris&quot;:[&quot;http://www.mendeley.com/documents/?uuid=6298114c-d6e4-4ce8-a8ef-f3c97a6e26c7&quot;],&quot;isTemporary&quot;:false,&quot;legacyDesktopId&quot;:&quot;6298114c-d6e4-4ce8-a8ef-f3c97a6e26c7&quot;}]},{&quot;citationID&quot;:&quot;MENDELEY_CITATION_efd7a429-7fa5-4d37-8a5e-8006d230263e&quot;,&quot;properties&quot;:{&quot;noteIndex&quot;:0},&quot;isEdited&quot;:false,&quot;manualOverride&quot;:{&quot;citeprocText&quot;:&quot;(Jaramillo, 2012; Simon, 1996)&quot;,&quot;isManuallyOverridden&quot;:false,&quot;manualOverrideText&quot;:&quot;&quot;},&quot;citationTag&quot;:&quot;MENDELEY_CITATION_v3_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&quot;,&quot;citationItems&quot;:[{&quot;id&quot;:&quot;a603cddf-6059-5ca2-ad90-f2028add6f48&quot;,&quot;itemData&quot;:{&quot;author&quot;:[{&quot;dropping-particle&quot;:&quot;&quot;,&quot;family&quot;:&quot;Simon&quot;,&quot;given&quot;:&quot;Julian&quot;,&quot;non-dropping-particle&quot;:&quot;&quot;,&quot;parse-names&quot;:false,&quot;suffix&quot;:&quot;&quot;}],&quot;editor&quot;:[{&quot;dropping-particle&quot;:&quot;&quot;,&quot;family&quot;:&quot;Princeton University Press&quot;,&quot;given&quot;:&quot;&quot;,&quot;non-dropping-particle&quot;:&quot;&quot;,&quot;parse-names&quot;:false,&quot;suffix&quot;:&quot;&quot;}],&quot;id&quot;:&quot;a603cddf-6059-5ca2-ad90-f2028add6f48&quot;,&quot;issued&quot;:{&quot;date-parts&quot;:[[&quot;1996&quot;]]},&quot;title&quot;:&quot;The Ultimate Resource 2&quot;,&quot;type&quot;:&quot;book&quot;,&quot;container-title-short&quot;:&quot;&quot;},&quot;uris&quot;:[&quot;http://www.mendeley.com/documents/?uuid=d46295cc-adae-4fff-91b0-19f879a567d8&quot;],&quot;isTemporary&quot;:false,&quot;legacyDesktopId&quot;:&quot;d46295cc-adae-4fff-91b0-19f879a567d8&quot;},{&quot;id&quot;:&quot;e99fd1a8-58a9-5b3e-a603-25bff8f4aeeb&quot;,&quot;itemData&quot;:{&quot;author&quot;:[{&quot;dropping-particle&quot;:&quot;&quot;,&quot;family&quot;:&quot;Jaramillo&quot;,&quot;given&quot;:&quot;Pablo&quot;,&quot;non-dropping-particle&quot;:&quot;&quot;,&quot;parse-names&quot;:false,&quot;suffix&quot;:&quot;&quot;}],&quot;container-title&quot;:&quot;Reflexiones sobre el Enfoque Poblacional&quot;,&quot;editor&quot;:[{&quot;dropping-particle&quot;:&quot;&quot;,&quot;family&quot;:&quot;Alcaldía Mayor de Bogotá D.C.&quot;,&quot;given&quot;:&quot;&quot;,&quot;non-dropping-particle&quot;:&quot;&quot;,&quot;parse-names&quot;:false,&quot;suffix&quot;:&quot;&quot;},{&quot;dropping-particle&quot;:&quot;&quot;,&quot;family&quot;:&quot;Secretaría Distrital de Salud&quot;,&quot;given&quot;:&quot;&quot;,&quot;non-dropping-particle&quot;:&quot;&quot;,&quot;parse-names&quot;:false,&quot;suffix&quot;:&quot;&quot;}],&quot;id&quot;:&quot;e99fd1a8-58a9-5b3e-a603-25bff8f4aeeb&quot;,&quot;issued&quot;:{&quot;date-parts&quot;:[[&quot;2012&quot;]]},&quot;page&quot;:&quot;20-25&quot;,&quot;title&quot;:&quot;El enfoque poblacional desde una perspectiva de interseccionalidad cultural&quot;,&quot;type&quot;:&quot;chapter&quot;,&quot;container-title-short&quot;:&quot;&quot;},&quot;uris&quot;:[&quot;http://www.mendeley.com/documents/?uuid=1f945fa6-1048-4b01-97cc-6633b8300ffe&quot;],&quot;isTemporary&quot;:false,&quot;legacyDesktopId&quot;:&quot;1f945fa6-1048-4b01-97cc-6633b8300ffe&quot;}]},{&quot;citationID&quot;:&quot;MENDELEY_CITATION_fa081aab-debf-49a0-b5b8-f83390eaaee6&quot;,&quot;properties&quot;:{&quot;noteIndex&quot;:0},&quot;isEdited&quot;:false,&quot;manualOverride&quot;:{&quot;citeprocText&quot;:&quot;(López, 2009)&quot;,&quot;isManuallyOverridden&quot;:false,&quot;manualOverrideText&quot;:&quot;&quot;},&quot;citationTag&quot;:&quot;MENDELEY_CITATION_v3_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&quot;,&quot;citationItems&quot;:[{&quot;id&quot;:&quot;4e7f8079-869c-5abd-9d1d-2ce40f7e80fa&quot;,&quot;itemData&quot;:{&quot;author&quot;:[{&quot;dropping-particle&quot;:&quot;&quot;,&quot;family&quot;:&quot;López&quot;,&quot;given&quot;:&quot;Luis&quot;,&quot;non-dropping-particle&quot;:&quot;&quot;,&quot;parse-names&quot;:false,&quot;suffix&quot;:&quot;&quot;}],&quot;id&quot;:&quot;4e7f8079-869c-5abd-9d1d-2ce40f7e80fa&quot;,&quot;issued&quot;:{&quot;date-parts&quot;:[[&quot;2009&quot;]]},&quot;title&quot;:&quot;Interculturalidad, Educación y Ciudadanía. Perspectivas latinoamericanas.&quot;,&quot;type&quot;:&quot;book&quot;,&quot;container-title-short&quot;:&quot;&quot;},&quot;uris&quot;:[&quot;http://www.mendeley.com/documents/?uuid=76e60778-52e9-45f8-80a8-bd939f44b721&quot;],&quot;isTemporary&quot;:false,&quot;legacyDesktopId&quot;:&quot;76e60778-52e9-45f8-80a8-bd939f44b721&quot;}]},{&quot;citationID&quot;:&quot;MENDELEY_CITATION_6d7be6bd-24e0-49b5-95af-67e2ad08c066&quot;,&quot;properties&quot;:{&quot;noteIndex&quot;:0},&quot;isEdited&quot;:false,&quot;manualOverride&quot;:{&quot;citeprocText&quot;:&quot;(Fraser &amp;#38; Honneth, 2003)&quot;,&quot;isManuallyOverridden&quot;:false,&quot;manualOverrideText&quot;:&quot;&quot;},&quot;citationTag&quot;:&quot;MENDELEY_CITATION_v3_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&quot;,&quot;citationItems&quot;:[{&quot;id&quot;:&quot;4f1e03bc-5c95-59b7-ba12-d49c5c014d28&quot;,&quot;itemData&quot;:{&quot;ISBN&quot;:&quot;1859844928&quot;,&quot;abstract&quot;:&quot;Recognition” has become a veritable keyword of our time, but its relation to “redistribution” remains undertheorized. This volume remedies the lacuna by staging a sustained debate between two philosophers, one North American, the other European, who hold different views of the matter. Highly attuned to contemporary politics, the exchange between Nancy Fraser and Axel Honneth constitutes a rigorous dialogue on moral philosophy, social theory, and the best way to conceptualize capitalist society.&quot;,&quot;author&quot;:[{&quot;dropping-particle&quot;:&quot;&quot;,&quot;family&quot;:&quot;Fraser&quot;,&quot;given&quot;:&quot;Nancy&quot;,&quot;non-dropping-particle&quot;:&quot;&quot;,&quot;parse-names&quot;:false,&quot;suffix&quot;:&quot;&quot;},{&quot;dropping-particle&quot;:&quot;&quot;,&quot;family&quot;:&quot;Honneth&quot;,&quot;given&quot;:&quot;Axel&quot;,&quot;non-dropping-particle&quot;:&quot;&quot;,&quot;parse-names&quot;:false,&quot;suffix&quot;:&quot;&quot;}],&quot;id&quot;:&quot;4f1e03bc-5c95-59b7-ba12-d49c5c014d28&quot;,&quot;issued&quot;:{&quot;date-parts&quot;:[[&quot;2003&quot;]]},&quot;number-of-pages&quot;:&quot;276&quot;,&quot;title&quot;:&quot;Redistribution or Recognition? A Political - Philosophical Exchange.&quot;,&quot;type&quot;:&quot;book&quot;,&quot;container-title-short&quot;:&quot;&quot;},&quot;uris&quot;:[&quot;http://www.mendeley.com/documents/?uuid=a0a2e3d4-481c-46ca-9fe8-77cead059ea5&quot;],&quot;isTemporary&quot;:false,&quot;legacyDesktopId&quot;:&quot;a0a2e3d4-481c-46ca-9fe8-77cead059ea5&quot;}]},{&quot;citationID&quot;:&quot;MENDELEY_CITATION_bf3b90fb-eb7d-4d43-9365-e1604c421cbd&quot;,&quot;properties&quot;:{&quot;noteIndex&quot;:0},&quot;isEdited&quot;:false,&quot;manualOverride&quot;:{&quot;citeprocText&quot;:&quot;(Nussbaum, 2000)&quot;,&quot;isManuallyOverridden&quot;:false,&quot;manualOverrideText&quot;:&quot;&quot;},&quot;citationTag&quot;:&quot;MENDELEY_CITATION_v3_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&quot;,&quot;citationItems&quot;:[{&quot;id&quot;:&quot;464b4f73-d40b-500b-9438-55f04ae4a4db&quot;,&quot;itemData&quot;:{&quot;DOI&quot;:&quot;https://doi.org/10.1017/CBO9780511841286&quot;,&quot;ISBN&quot;:&quot;9780511841286&quot;,&quot;author&quot;:[{&quot;dropping-particle&quot;:&quot;&quot;,&quot;family&quot;:&quot;Nussbaum&quot;,&quot;given&quot;:&quot;Martha&quot;,&quot;non-dropping-particle&quot;:&quot;&quot;,&quot;parse-names&quot;:false,&quot;suffix&quot;:&quot;&quot;}],&quot;id&quot;:&quot;464b4f73-d40b-500b-9438-55f04ae4a4db&quot;,&quot;issued&quot;:{&quot;date-parts&quot;:[[&quot;2000&quot;]]},&quot;title&quot;:&quot;Women and Human Development: The Capabilities Approach&quot;,&quot;type&quot;:&quot;book&quot;,&quot;container-title-short&quot;:&quot;&quot;},&quot;uris&quot;:[&quot;http://www.mendeley.com/documents/?uuid=599c6835-cfb0-4489-88e5-9808a01bdbea&quot;],&quot;isTemporary&quot;:false,&quot;legacyDesktopId&quot;:&quot;599c6835-cfb0-4489-88e5-9808a01bdbea&quot;}]},{&quot;citationID&quot;:&quot;MENDELEY_CITATION_cb294a71-652c-4bbe-972e-37ed17c475a7&quot;,&quot;properties&quot;:{&quot;noteIndex&quot;:0},&quot;isEdited&quot;:false,&quot;manualOverride&quot;:{&quot;citeprocText&quot;:&quot;(Kabeer, 1997; Moser, 1989)&quot;,&quot;isManuallyOverridden&quot;:false,&quot;manualOverrideText&quot;:&quot;&quot;},&quot;citationTag&quot;:&quot;MENDELEY_CITATION_v3_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&quot;,&quot;citationItems&quot;:[{&quot;id&quot;:&quot;a23defda-215c-5db5-b341-122008200996&quot;,&quot;itemData&quot;:{&quot;author&quot;:[{&quot;dropping-particle&quot;:&quot;&quot;,&quot;family&quot;:&quot;Moser&quot;,&quot;given&quot;:&quot;Caroline&quot;,&quot;non-dropping-particle&quot;:&quot;&quot;,&quot;parse-names&quot;:false,&quot;suffix&quot;:&quot;&quot;}],&quot;container-title&quot;:&quot;World Development&quot;,&quot;id&quot;:&quot;a23defda-215c-5db5-b341-122008200996&quot;,&quot;issue&quot;:&quot;11&quot;,&quot;issued&quot;:{&quot;date-parts&quot;:[[&quot;1989&quot;]]},&quot;page&quot;:&quot;1799-1825&quot;,&quot;title&quot;:&quot;Gender planning in the third world: Meeting practical and strategic gender needs&quot;,&quot;type&quot;:&quot;article-journal&quot;,&quot;volume&quot;:&quot;17&quot;,&quot;container-title-short&quot;:&quot;World Dev&quot;},&quot;uris&quot;:[&quot;http://www.mendeley.com/documents/?uuid=620292e3-9449-41d5-b2dd-fa6b48412f7e&quot;],&quot;isTemporary&quot;:false,&quot;legacyDesktopId&quot;:&quot;620292e3-9449-41d5-b2dd-fa6b48412f7e&quot;},{&quot;id&quot;:&quot;def21acb-f18b-56d9-a94b-6bd7e7ba275f&quot;,&quot;itemData&quot;:{&quot;ISBN&quot;:&quot;958-601-735-4&quot;,&quot;author&quot;:[{&quot;dropping-particle&quot;:&quot;&quot;,&quot;family&quot;:&quot;Kabeer&quot;,&quot;given&quot;:&quot;Naila&quot;,&quot;non-dropping-particle&quot;:&quot;&quot;,&quot;parse-names&quot;:false,&quot;suffix&quot;:&quot;&quot;}],&quot;container-title&quot;:&quot;PODER Y EMPODERAMIENTO DE LAS MUJERES&quot;,&quot;id&quot;:&quot;def21acb-f18b-56d9-a94b-6bd7e7ba275f&quot;,&quot;issued&quot;:{&quot;date-parts&quot;:[[&quot;1997&quot;]]},&quot;page&quot;:&quot;119 - 146&quot;,&quot;title&quot;:&quot;Género y poder en las ciencias sociales&quot;,&quot;type&quot;:&quot;chapter&quot;,&quot;container-title-short&quot;:&quot;&quot;},&quot;uris&quot;:[&quot;http://www.mendeley.com/documents/?uuid=e2be4f27-7c3e-4c77-a199-788b2ea5d8a9&quot;],&quot;isTemporary&quot;:false,&quot;legacyDesktopId&quot;:&quot;e2be4f27-7c3e-4c77-a199-788b2ea5d8a9&quot;}]},{&quot;citationID&quot;:&quot;MENDELEY_CITATION_6e4a7074-0b51-42af-84ba-5e9f6449a4ab&quot;,&quot;properties&quot;:{&quot;noteIndex&quot;:0},&quot;isEdited&quot;:false,&quot;manualOverride&quot;:{&quot;citeprocText&quot;:&quot;(Sen, 1999, 2002)&quot;,&quot;isManuallyOverridden&quot;:false,&quot;manualOverrideText&quot;:&quot;&quot;},&quot;citationTag&quot;:&quot;MENDELEY_CITATION_v3_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&quot;,&quot;citationItems&quot;:[{&quot;id&quot;:&quot;c3fb0b88-f7e1-5ae3-855e-d808fe4eac61&quot;,&quot;itemData&quot;:{&quot;author&quot;:[{&quot;dropping-particle&quot;:&quot;&quot;,&quot;family&quot;:&quot;Sen&quot;,&quot;given&quot;:&quot;Amartya&quot;,&quot;non-dropping-particle&quot;:&quot;&quot;,&quot;parse-names&quot;:false,&quot;suffix&quot;:&quot;&quot;}],&quot;id&quot;:&quot;c3fb0b88-f7e1-5ae3-855e-d808fe4eac61&quot;,&quot;issued&quot;:{&quot;date-parts&quot;:[[&quot;2002&quot;]]},&quot;number-of-pages&quot;:&quot;12-18&quot;,&quot;title&quot;:&quot;DESIGUALDAD DE GÉNERO. LA MISOGINIA COMO PROBLEMA DE SALUD PÚBLICA&quot;,&quot;type&quot;:&quot;book&quot;,&quot;container-title-short&quot;:&quot;&quot;},&quot;uris&quot;:[&quot;http://www.mendeley.com/documents/?uuid=d505e3f2-cc29-405d-9c14-e515a5748eec&quot;],&quot;isTemporary&quot;:false,&quot;legacyDesktopId&quot;:&quot;d505e3f2-cc29-405d-9c14-e515a5748eec&quot;},{&quot;id&quot;:&quot;9d964739-6dee-58b1-bf28-b9974da26d44&quot;,&quot;itemData&quot;:{&quot;ISBN&quot;:&quot;9780192893307&quot;,&quot;author&quot;:[{&quot;dropping-particle&quot;:&quot;&quot;,&quot;family&quot;:&quot;Sen&quot;,&quot;given&quot;:&quot;Amartya&quot;,&quot;non-dropping-particle&quot;:&quot;&quot;,&quot;parse-names&quot;:false,&quot;suffix&quot;:&quot;&quot;}],&quot;editor&quot;:[{&quot;dropping-particle&quot;:&quot;&quot;,&quot;family&quot;:&quot;Oxford University Press.&quot;,&quot;given&quot;:&quot;&quot;,&quot;non-dropping-particle&quot;:&quot;&quot;,&quot;parse-names&quot;:false,&quot;suffix&quot;:&quot;&quot;}],&quot;id&quot;:&quot;9d964739-6dee-58b1-bf28-b9974da26d44&quot;,&quot;issued&quot;:{&quot;date-parts&quot;:[[&quot;1999&quot;]]},&quot;number-of-pages&quot;:&quot;366&quot;,&quot;title&quot;:&quot;Development as freedom.&quot;,&quot;type&quot;:&quot;book&quot;,&quot;container-title-short&quot;:&quot;&quot;},&quot;uris&quot;:[&quot;http://www.mendeley.com/documents/?uuid=c28d95b2-176d-4ede-9511-61f4b002efbc&quot;],&quot;isTemporary&quot;:false,&quot;legacyDesktopId&quot;:&quot;c28d95b2-176d-4ede-9511-61f4b002efbc&quot;}]},{&quot;citationID&quot;:&quot;MENDELEY_CITATION_ccdccdbd-86a9-4b61-8e18-9470bea02769&quot;,&quot;properties&quot;:{&quot;noteIndex&quot;:0},&quot;isEdited&quot;:false,&quot;manualOverride&quot;:{&quot;citeprocText&quot;:&quot;(Boserup, 1970)&quot;,&quot;isManuallyOverridden&quot;:false,&quot;manualOverrideText&quot;:&quot;&quot;},&quot;citationTag&quot;:&quot;MENDELEY_CITATION_v3_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&quot;,&quot;citationItems&quot;:[{&quot;id&quot;:&quot;cbd47311-1eec-5dff-82ce-9886a0b986d9&quot;,&quot;itemData&quot;:{&quot;author&quot;:[{&quot;dropping-particle&quot;:&quot;&quot;,&quot;family&quot;:&quot;Boserup&quot;,&quot;given&quot;:&quot;Ester&quot;,&quot;non-dropping-particle&quot;:&quot;&quot;,&quot;parse-names&quot;:false,&quot;suffix&quot;:&quot;&quot;}],&quot;id&quot;:&quot;cbd47311-1eec-5dff-82ce-9886a0b986d9&quot;,&quot;issued&quot;:{&quot;date-parts&quot;:[[&quot;1970&quot;]]},&quot;title&quot;:&quot;“Women's Role in Economic Development”&quot;,&quot;type&quot;:&quot;book&quot;,&quot;container-title-short&quot;:&quot;&quot;},&quot;uris&quot;:[&quot;http://www.mendeley.com/documents/?uuid=fb64bbb2-cd8d-4bc4-9be8-b2467b9dc2a4&quot;],&quot;isTemporary&quot;:false,&quot;legacyDesktopId&quot;:&quot;fb64bbb2-cd8d-4bc4-9be8-b2467b9dc2a4&quot;}]},{&quot;citationID&quot;:&quot;MENDELEY_CITATION_6fe2a10d-1e83-4bcb-9c88-34b91fcfce11&quot;,&quot;properties&quot;:{&quot;noteIndex&quot;:0},&quot;isEdited&quot;:false,&quot;manualOverride&quot;:{&quot;citeprocText&quot;:&quot;(Crenshaw, 1989, 2023)&quot;,&quot;isManuallyOverridden&quot;:false,&quot;manualOverrideText&quot;:&quot;&quot;},&quot;citationTag&quot;:&quot;MENDELEY_CITATION_v3_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&quot;,&quot;citationItems&quot;:[{&quot;id&quot;:&quot;9d75660a-f947-5494-a647-d07a67e4bad5&quot;,&quot;itemData&quot;:{&quot;ISBN&quot;:&quot;9781003342854&quot;,&quot;abstract&quot;:&quot;The embrace of identity politics, however, has been in tension with dominant conceptions of social justice. Race, gender, and other identity categories are most often treated in mainstream liberal discourse as vestiges of bias or domination—that is, as intrinsically negative frameworks in which social power works to exclude or marginalize those who are different. Where systems of race, gender, and class domination converge, as they do in the experiences of battered women of color, intervention strategies based solely on the experiences of women who do not share the same class or race backgrounds will be of limited help to women who because of race and class face different obstacles. Language barriers present another structural problem that often limits opportunities of non-English-speaking women to take advantage of existing support services. The concept of political intersectionality highlights the fact that women of color are situated within at least two subordinated groups that frequently pursue conflicting political agendas.&quot;,&quot;author&quot;:[{&quot;dropping-particle&quot;:&quot;&quot;,&quot;family&quot;:&quot;Crenshaw&quot;,&quot;given&quot;:&quot;Kimberlé&quot;,&quot;non-dropping-particle&quot;:&quot;&quot;,&quot;parse-names&quot;:false,&quot;suffix&quot;:&quot;&quot;}],&quot;container-title&quot;:&quot;Foundations of Critical Race Theory in Education&quot;,&quot;id&quot;:&quot;9d75660a-f947-5494-a647-d07a67e4bad5&quot;,&quot;issued&quot;:{&quot;date-parts&quot;:[[&quot;2023&quot;]]},&quot;page&quot;:&quot;35&quot;,&quot;title&quot;:&quot;Mapping the Margins. Intersectionality, Identity Politics, and Violence Against Women of Color&quot;,&quot;type&quot;:&quot;chapter&quot;,&quot;container-title-short&quot;:&quot;&quot;},&quot;uris&quot;:[&quot;http://www.mendeley.com/documents/?uuid=c21b7abd-1a2c-4978-85d5-c8cc9644fbde&quot;],&quot;isTemporary&quot;:false,&quot;legacyDesktopId&quot;:&quot;c21b7abd-1a2c-4978-85d5-c8cc9644fbde&quot;},{&quot;id&quot;:&quot;038d7c5a-a943-5f28-85f1-8e4290640f84&quot;,&quot;itemData&quot;:{&quot;author&quot;:[{&quot;dropping-particle&quot;:&quot;&quot;,&quot;family&quot;:&quot;Crenshaw&quot;,&quot;given&quot;:&quot;Kimberlé&quot;,&quot;non-dropping-particle&quot;:&quot;&quot;,&quot;parse-names&quot;:false,&quot;suffix&quot;:&quot;&quot;}],&quot;container-title&quot;:&quot;Feminist Legal Theories&quot;,&quot;id&quot;:&quot;038d7c5a-a943-5f28-85f1-8e4290640f84&quot;,&quot;issued&quot;:{&quot;date-parts&quot;:[[&quot;1989&quot;]]},&quot;page&quot;:&quot;139&quot;,&quot;title&quot;:&quot;Demarginalizing the Intersection of Race and Sex: A Black Feminist Critique of Antidiscrimination Doctrine, Feminist Theory and Antiracist Politics&quot;,&quot;type&quot;:&quot;chapter&quot;,&quot;container-title-short&quot;:&quot;&quot;},&quot;uris&quot;:[&quot;http://www.mendeley.com/documents/?uuid=608fdbbb-3c1a-4bab-8ce0-76ee62dae2f2&quot;],&quot;isTemporary&quot;:false,&quot;legacyDesktopId&quot;:&quot;608fdbbb-3c1a-4bab-8ce0-76ee62dae2f2&quot;}]},{&quot;citationID&quot;:&quot;MENDELEY_CITATION_9282465d-fce7-4dea-ad88-42770ef063a1&quot;,&quot;properties&quot;:{&quot;noteIndex&quot;:0},&quot;isEdited&quot;:false,&quot;manualOverride&quot;:{&quot;citeprocText&quot;:&quot;(Jaramillo, 2012)&quot;,&quot;isManuallyOverridden&quot;:false,&quot;manualOverrideText&quot;:&quot;&quot;},&quot;citationTag&quot;:&quot;MENDELEY_CITATION_v3_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&quot;,&quot;citationItems&quot;:[{&quot;id&quot;:&quot;e99fd1a8-58a9-5b3e-a603-25bff8f4aeeb&quot;,&quot;itemData&quot;:{&quot;author&quot;:[{&quot;dropping-particle&quot;:&quot;&quot;,&quot;family&quot;:&quot;Jaramillo&quot;,&quot;given&quot;:&quot;Pablo&quot;,&quot;non-dropping-particle&quot;:&quot;&quot;,&quot;parse-names&quot;:false,&quot;suffix&quot;:&quot;&quot;}],&quot;container-title&quot;:&quot;Reflexiones sobre el Enfoque Poblacional&quot;,&quot;editor&quot;:[{&quot;dropping-particle&quot;:&quot;&quot;,&quot;family&quot;:&quot;Alcaldía Mayor de Bogotá D.C.&quot;,&quot;given&quot;:&quot;&quot;,&quot;non-dropping-particle&quot;:&quot;&quot;,&quot;parse-names&quot;:false,&quot;suffix&quot;:&quot;&quot;},{&quot;dropping-particle&quot;:&quot;&quot;,&quot;family&quot;:&quot;Secretaría Distrital de Salud&quot;,&quot;given&quot;:&quot;&quot;,&quot;non-dropping-particle&quot;:&quot;&quot;,&quot;parse-names&quot;:false,&quot;suffix&quot;:&quot;&quot;}],&quot;id&quot;:&quot;e99fd1a8-58a9-5b3e-a603-25bff8f4aeeb&quot;,&quot;issued&quot;:{&quot;date-parts&quot;:[[&quot;2012&quot;]]},&quot;page&quot;:&quot;20-25&quot;,&quot;title&quot;:&quot;El enfoque poblacional desde una perspectiva de interseccionalidad cultural&quot;,&quot;type&quot;:&quot;chapter&quot;,&quot;container-title-short&quot;:&quot;&quot;},&quot;uris&quot;:[&quot;http://www.mendeley.com/documents/?uuid=1f945fa6-1048-4b01-97cc-6633b8300ffe&quot;],&quot;isTemporary&quot;:false,&quot;legacyDesktopId&quot;:&quot;1f945fa6-1048-4b01-97cc-6633b8300ffe&quot;}]},{&quot;citationID&quot;:&quot;MENDELEY_CITATION_6543320a-8063-480f-b6b4-a424bc11b653&quot;,&quot;properties&quot;:{&quot;noteIndex&quot;:0},&quot;isEdited&quot;:false,&quot;manualOverride&quot;:{&quot;isManuallyOverridden&quot;:false,&quot;citeprocText&quot;:&quot;(Bustos, 2019)&quot;,&quot;manualOverrideText&quot;:&quot;&quot;},&quot;citationTag&quot;:&quot;MENDELEY_CITATION_v3_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&quot;,&quot;citationItems&quot;:[{&quot;id&quot;:&quot;265c8559-5c56-3e3c-9227-dbbf554ea0e5&quot;,&quot;itemData&quot;:{&quot;type&quot;:&quot;thesis&quot;,&quot;id&quot;:&quot;265c8559-5c56-3e3c-9227-dbbf554ea0e5&quot;,&quot;title&quot;:&quot;Trabajo Materia de Ordenamiento Territorial. Desarrollo Geográfico Desigual en Soracá, Boyacá&quot;,&quot;author&quot;:[{&quot;family&quot;:&quot;Bustos&quot;,&quot;given&quot;:&quot;Julie&quot;,&quot;parse-names&quot;:false,&quot;dropping-particle&quot;:&quot;&quot;,&quot;non-dropping-particle&quot;:&quot;&quot;}],&quot;issued&quot;:{&quot;date-parts&quot;:[[2019]]},&quot;number-of-pages&quot;:&quot;15&quot;,&quot;publisher&quot;:&quot;Pontificia Universidad Javeriana&quot;,&quot;container-title-short&quot;:&quot;&quot;},&quot;isTemporary&quot;:false}]},{&quot;citationID&quot;:&quot;MENDELEY_CITATION_51555507-acb5-4413-b7c2-b601df87c8bb&quot;,&quot;properties&quot;:{&quot;noteIndex&quot;:0},&quot;isEdited&quot;:false,&quot;manualOverride&quot;:{&quot;isManuallyOverridden&quot;:true,&quot;citeprocText&quot;:&quot;(ENSIN. Encuesta Nacional de La Situación Nutricional, 2015, 2015)&quot;,&quot;manualOverrideText&quot;:&quot;(ENSIN., 2015)&quot;},&quot;citationTag&quot;:&quot;MENDELEY_CITATION_v3_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&quot;,&quot;citationItems&quot;:[{&quot;id&quot;:&quot;66f96570-9e0d-36b0-acd2-ef52bc214279&quot;,&quot;itemData&quot;:{&quot;type&quot;:&quot;legislation&quot;,&quot;id&quot;:&quot;66f96570-9e0d-36b0-acd2-ef52bc214279&quot;,&quot;title&quot;:&quot;ENSIN. Encuesta Nacional de la Situación Nutricional, 2015&quot;,&quot;author&quot;:[{&quot;family&quot;:&quot;Ministerio de Salud y protección social&quot;,&quot;given&quot;:&quot;&quot;,&quot;parse-names&quot;:false,&quot;dropping-particle&quot;:&quot;&quot;,&quot;non-dropping-particle&quot;:&quot;&quot;},{&quot;family&quot;:&quot;DNP&quot;,&quot;given&quot;:&quot;&quot;,&quot;parse-names&quot;:false,&quot;dropping-particle&quot;:&quot;&quot;,&quot;non-dropping-particle&quot;:&quot;&quot;},{&quot;family&quot;:&quot;ICBF&quot;,&quot;given&quot;:&quot;&quot;,&quot;parse-names&quot;:false,&quot;dropping-particle&quot;:&quot;&quot;,&quot;non-dropping-particle&quot;:&quot;&quot;},{&quot;family&quot;:&quot;Instituto Nacional de Salud&quot;,&quot;given&quot;:&quot;&quot;,&quot;parse-names&quot;:false,&quot;dropping-particle&quot;:&quot;&quot;,&quot;non-dropping-particle&quot;:&quot;&quot;},{&quot;family&quot;:&quot;Universidad Nacional de Colombia&quot;,&quot;given&quot;:&quot;&quot;,&quot;parse-names&quot;:false,&quot;dropping-particle&quot;:&quot;&quot;,&quot;non-dropping-particle&quot;:&quot;&quot;}],&quot;URL&quot;:&quot;http://ensin.gov.co/&quot;,&quot;issued&quot;:{&quot;date-parts&quot;:[[2015]]},&quot;page&quot;:&quot;336&quot;,&quot;container-title-short&quot;:&quot;&quot;},&quot;isTemporary&quot;:false}]}]"/>
    <we:property name="MENDELEY_CITATIONS_STYLE" value="{&quot;id&quot;:&quot;https://www.zotero.org/styles/apa&quot;,&quot;title&quot;:&quot;American Psychological Association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17 de diciembre de 2024</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DCC9C74008DCA840B1F7F203C1EC8571" ma:contentTypeVersion="16" ma:contentTypeDescription="Crear nuevo documento." ma:contentTypeScope="" ma:versionID="37f642ae0db523f48ae8c6fce19274bc">
  <xsd:schema xmlns:xsd="http://www.w3.org/2001/XMLSchema" xmlns:xs="http://www.w3.org/2001/XMLSchema" xmlns:p="http://schemas.microsoft.com/office/2006/metadata/properties" xmlns:ns3="6b4b6039-7114-4051-9483-d0e3a42731f1" xmlns:ns4="c199f852-85af-4337-bdf6-0403245f2f6e" targetNamespace="http://schemas.microsoft.com/office/2006/metadata/properties" ma:root="true" ma:fieldsID="3a9c57ea1bd9974d9a6b691d48923861" ns3:_="" ns4:_="">
    <xsd:import namespace="6b4b6039-7114-4051-9483-d0e3a42731f1"/>
    <xsd:import namespace="c199f852-85af-4337-bdf6-0403245f2f6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_activity" minOccurs="0"/>
                <xsd:element ref="ns4:SharedWithUsers" minOccurs="0"/>
                <xsd:element ref="ns4:SharedWithDetails" minOccurs="0"/>
                <xsd:element ref="ns4:SharingHintHash" minOccurs="0"/>
                <xsd:element ref="ns3:MediaServiceAutoTags" minOccurs="0"/>
                <xsd:element ref="ns3:MediaLengthInSeconds" minOccurs="0"/>
                <xsd:element ref="ns3:MediaServiceDateTaken" minOccurs="0"/>
                <xsd:element ref="ns3:MediaServiceOCR" minOccurs="0"/>
                <xsd:element ref="ns3:MediaServiceGenerationTime" minOccurs="0"/>
                <xsd:element ref="ns3:MediaServiceEventHashCode" minOccurs="0"/>
                <xsd:element ref="ns3:MediaServiceObjectDetectorVersions" minOccurs="0"/>
                <xsd:element ref="ns3:MediaServiceLocation"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4b6039-7114-4051-9483-d0e3a42731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activity" ma:index="11" nillable="true" ma:displayName="_activity" ma:hidden="true" ma:internalName="_activity">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199f852-85af-4337-bdf6-0403245f2f6e"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SharingHintHash" ma:index="14"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documentManagement>
    <_activity xmlns="6b4b6039-7114-4051-9483-d0e3a42731f1"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5B41967-FE60-41F1-A5AA-AF1F971961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4b6039-7114-4051-9483-d0e3a42731f1"/>
    <ds:schemaRef ds:uri="c199f852-85af-4337-bdf6-0403245f2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28178D-7F00-454D-9A3D-543209DEAFDD}">
  <ds:schemaRefs>
    <ds:schemaRef ds:uri="http://schemas.microsoft.com/sharepoint/v3/contenttype/forms"/>
  </ds:schemaRefs>
</ds:datastoreItem>
</file>

<file path=customXml/itemProps4.xml><?xml version="1.0" encoding="utf-8"?>
<ds:datastoreItem xmlns:ds="http://schemas.openxmlformats.org/officeDocument/2006/customXml" ds:itemID="{9910562C-0089-4A61-A3E7-3BF9109C61BD}">
  <ds:schemaRefs>
    <ds:schemaRef ds:uri="http://schemas.openxmlformats.org/officeDocument/2006/bibliography"/>
  </ds:schemaRefs>
</ds:datastoreItem>
</file>

<file path=customXml/itemProps5.xml><?xml version="1.0" encoding="utf-8"?>
<ds:datastoreItem xmlns:ds="http://schemas.openxmlformats.org/officeDocument/2006/customXml" ds:itemID="{C7037474-491C-40DD-8BBC-D2D9F4C26D8F}">
  <ds:schemaRefs>
    <ds:schemaRef ds:uri="http://schemas.microsoft.com/office/2006/metadata/properties"/>
    <ds:schemaRef ds:uri="6b4b6039-7114-4051-9483-d0e3a42731f1"/>
  </ds:schemaRefs>
</ds:datastoreItem>
</file>

<file path=customXml/itemProps6.xml><?xml version="1.0" encoding="utf-8"?>
<ds:datastoreItem xmlns:ds="http://schemas.openxmlformats.org/officeDocument/2006/customXml" ds:itemID="{E9A5C2A0-9DA3-4928-943D-91A3B1B49D1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39</Pages>
  <Words>18381</Words>
  <Characters>101098</Characters>
  <Application>Microsoft Office Word</Application>
  <DocSecurity>0</DocSecurity>
  <Lines>842</Lines>
  <Paragraphs>238</Paragraphs>
  <ScaleCrop>false</ScaleCrop>
  <HeadingPairs>
    <vt:vector size="2" baseType="variant">
      <vt:variant>
        <vt:lpstr>Título</vt:lpstr>
      </vt:variant>
      <vt:variant>
        <vt:i4>1</vt:i4>
      </vt:variant>
    </vt:vector>
  </HeadingPairs>
  <TitlesOfParts>
    <vt:vector size="1" baseType="lpstr">
      <vt:lpstr>Estrategia para el fortalecimiento de capacidades en ciudadanías alimentarias, memoria e identidad campesina con enfoque en participación social en salud. 2023 – 2032. v2.</vt:lpstr>
    </vt:vector>
  </TitlesOfParts>
  <Company>Secretaría Distrital de Salud</Company>
  <LinksUpToDate>false</LinksUpToDate>
  <CharactersWithSpaces>119241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Estrategia para el fortalecimiento de capacidades en ciudadanías alimentarias, memoria e identidad campesina con enfoque en participación social en salud. 2023 – 2032. v2.</dc:title>
  <dc:subject>Política pública de ruralidad 2023-2038. CONPES 41 de 2023.</dc:subject>
  <dc:creator>Gestión poblacional para la seguridad y soberanía alimentaria y ruralidad.</dc:creator>
  <cp:keywords/>
  <cp:lastModifiedBy>Jose Libardo, Ramirez Villalobos</cp:lastModifiedBy>
  <cp:revision>3</cp:revision>
  <cp:lastPrinted>2024-10-11T00:07:00Z</cp:lastPrinted>
  <dcterms:created xsi:type="dcterms:W3CDTF">2024-12-17T21:02:00Z</dcterms:created>
  <dcterms:modified xsi:type="dcterms:W3CDTF">2024-12-18T00:35:00Z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0x010100DCC9C74008DCA840B1F7F203C1EC8571</vt:lpwstr>
  </property>
  <property fmtid="{D5CDD505-2E9C-101B-9397-08002B2CF9AE}" pid="4" name="Mendeley Document_1">
    <vt:lpwstr>True</vt:lpwstr>
  </property>
  <property fmtid="{D5CDD505-2E9C-101B-9397-08002B2CF9AE}" pid="5" name="Mendeley Unique User Id_1">
    <vt:lpwstr>dcf75878-2bc8-3a32-a1fe-e815adeb1bb3</vt:lpwstr>
  </property>
  <property fmtid="{D5CDD505-2E9C-101B-9397-08002B2CF9AE}" pid="6" name="Mendeley Citation Style_1">
    <vt:lpwstr>http://www.zotero.org/styles/apa</vt:lpwstr>
  </property>
  <property fmtid="{D5CDD505-2E9C-101B-9397-08002B2CF9AE}" pid="7" name="Mendeley Recent Style Id 0_1">
    <vt:lpwstr>http://www.zotero.org/styles/american-medical-association</vt:lpwstr>
  </property>
  <property fmtid="{D5CDD505-2E9C-101B-9397-08002B2CF9AE}" pid="8" name="Mendeley Recent Style Name 0_1">
    <vt:lpwstr>American Medical Association</vt:lpwstr>
  </property>
  <property fmtid="{D5CDD505-2E9C-101B-9397-08002B2CF9AE}" pid="9" name="Mendeley Recent Style Id 1_1">
    <vt:lpwstr>http://www.zotero.org/styles/american-political-science-association</vt:lpwstr>
  </property>
  <property fmtid="{D5CDD505-2E9C-101B-9397-08002B2CF9AE}" pid="10" name="Mendeley Recent Style Name 1_1">
    <vt:lpwstr>American Political Science Association</vt:lpwstr>
  </property>
  <property fmtid="{D5CDD505-2E9C-101B-9397-08002B2CF9AE}" pid="11" name="Mendeley Recent Style Id 2_1">
    <vt:lpwstr>http://www.zotero.org/styles/apa</vt:lpwstr>
  </property>
  <property fmtid="{D5CDD505-2E9C-101B-9397-08002B2CF9AE}" pid="12" name="Mendeley Recent Style Name 2_1">
    <vt:lpwstr>American Psychological Association 6th edition</vt:lpwstr>
  </property>
  <property fmtid="{D5CDD505-2E9C-101B-9397-08002B2CF9AE}" pid="13" name="Mendeley Recent Style Id 3_1">
    <vt:lpwstr>http://www.zotero.org/styles/american-sociological-association</vt:lpwstr>
  </property>
  <property fmtid="{D5CDD505-2E9C-101B-9397-08002B2CF9AE}" pid="14" name="Mendeley Recent Style Name 3_1">
    <vt:lpwstr>American Sociological Association</vt:lpwstr>
  </property>
  <property fmtid="{D5CDD505-2E9C-101B-9397-08002B2CF9AE}" pid="15" name="Mendeley Recent Style Id 4_1">
    <vt:lpwstr>http://www.zotero.org/styles/chicago-author-date</vt:lpwstr>
  </property>
  <property fmtid="{D5CDD505-2E9C-101B-9397-08002B2CF9AE}" pid="16" name="Mendeley Recent Style Name 4_1">
    <vt:lpwstr>Chicago Manual of Style 17th edition (author-date)</vt:lpwstr>
  </property>
  <property fmtid="{D5CDD505-2E9C-101B-9397-08002B2CF9AE}" pid="17" name="Mendeley Recent Style Id 5_1">
    <vt:lpwstr>http://www.zotero.org/styles/harvard-cite-them-right</vt:lpwstr>
  </property>
  <property fmtid="{D5CDD505-2E9C-101B-9397-08002B2CF9AE}" pid="18" name="Mendeley Recent Style Name 5_1">
    <vt:lpwstr>Cite Them Right 10th edition - Harvard</vt:lpwstr>
  </property>
  <property fmtid="{D5CDD505-2E9C-101B-9397-08002B2CF9AE}" pid="19" name="Mendeley Recent Style Id 6_1">
    <vt:lpwstr>http://www.zotero.org/styles/ieee</vt:lpwstr>
  </property>
  <property fmtid="{D5CDD505-2E9C-101B-9397-08002B2CF9AE}" pid="20" name="Mendeley Recent Style Name 6_1">
    <vt:lpwstr>IEEE</vt:lpwstr>
  </property>
  <property fmtid="{D5CDD505-2E9C-101B-9397-08002B2CF9AE}" pid="21" name="Mendeley Recent Style Id 7_1">
    <vt:lpwstr>http://www.zotero.org/styles/modern-humanities-research-association</vt:lpwstr>
  </property>
  <property fmtid="{D5CDD505-2E9C-101B-9397-08002B2CF9AE}" pid="22" name="Mendeley Recent Style Name 7_1">
    <vt:lpwstr>Modern Humanities Research Association 3rd edition (note with bibliography)</vt:lpwstr>
  </property>
  <property fmtid="{D5CDD505-2E9C-101B-9397-08002B2CF9AE}" pid="23" name="Mendeley Recent Style Id 8_1">
    <vt:lpwstr>http://www.zotero.org/styles/modern-language-association</vt:lpwstr>
  </property>
  <property fmtid="{D5CDD505-2E9C-101B-9397-08002B2CF9AE}" pid="24" name="Mendeley Recent Style Name 8_1">
    <vt:lpwstr>Modern Language Association 8th edition</vt:lpwstr>
  </property>
  <property fmtid="{D5CDD505-2E9C-101B-9397-08002B2CF9AE}" pid="25" name="Mendeley Recent Style Id 9_1">
    <vt:lpwstr>http://www.zotero.org/styles/nature</vt:lpwstr>
  </property>
  <property fmtid="{D5CDD505-2E9C-101B-9397-08002B2CF9AE}" pid="26" name="Mendeley Recent Style Name 9_1">
    <vt:lpwstr>Nature</vt:lpwstr>
  </property>
</Properties>
</file>